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A18A7" w14:textId="77777777" w:rsidR="00625F66" w:rsidRDefault="00625F66" w:rsidP="00625F66">
      <w:pPr>
        <w:pStyle w:val="Author"/>
        <w:spacing w:after="240"/>
        <w:jc w:val="center"/>
        <w:rPr>
          <w:rFonts w:eastAsia="Times New Roman"/>
          <w:color w:val="000000"/>
          <w:sz w:val="34"/>
          <w:szCs w:val="34"/>
        </w:rPr>
      </w:pPr>
      <w:bookmarkStart w:id="0" w:name="_Hlk171514542"/>
      <w:r w:rsidRPr="00CC69B2">
        <w:rPr>
          <w:rFonts w:eastAsia="Times New Roman"/>
          <w:color w:val="000000"/>
          <w:sz w:val="34"/>
          <w:szCs w:val="34"/>
        </w:rPr>
        <w:t>Nutraceutical Profile of Garcinia cowa (Asam Kandis) in Minangkabau Cuisine: Potential Anti-Obesity and Antioxidant Properties</w:t>
      </w:r>
    </w:p>
    <w:p w14:paraId="7AD08E9D" w14:textId="77777777" w:rsidR="00625F66" w:rsidRDefault="00625F66" w:rsidP="00625F66">
      <w:pPr>
        <w:pStyle w:val="Author"/>
        <w:spacing w:before="480" w:after="240"/>
        <w:ind w:right="2"/>
        <w:jc w:val="center"/>
        <w:rPr>
          <w:sz w:val="22"/>
          <w:szCs w:val="22"/>
          <w:lang w:eastAsia="zh-CN"/>
        </w:rPr>
      </w:pPr>
      <w:r>
        <w:rPr>
          <w:sz w:val="22"/>
          <w:szCs w:val="22"/>
        </w:rPr>
        <w:t>Asna Deli</w:t>
      </w:r>
      <w:r>
        <w:rPr>
          <w:rStyle w:val="FootnoteReference"/>
          <w:sz w:val="22"/>
          <w:szCs w:val="22"/>
        </w:rPr>
        <w:footnoteReference w:id="1"/>
      </w:r>
      <w:r>
        <w:rPr>
          <w:sz w:val="22"/>
          <w:szCs w:val="22"/>
          <w:vertAlign w:val="superscript"/>
        </w:rPr>
        <w:t>*</w:t>
      </w:r>
      <w:r>
        <w:rPr>
          <w:sz w:val="22"/>
          <w:szCs w:val="22"/>
        </w:rPr>
        <w:t>, Desi Ratna Sari</w:t>
      </w:r>
      <w:r>
        <w:rPr>
          <w:sz w:val="22"/>
          <w:szCs w:val="22"/>
          <w:vertAlign w:val="superscript"/>
        </w:rPr>
        <w:t>1</w:t>
      </w:r>
      <w:r>
        <w:rPr>
          <w:sz w:val="22"/>
          <w:szCs w:val="22"/>
        </w:rPr>
        <w:t>, Anggun Nofita Yulmi</w:t>
      </w:r>
      <w:r>
        <w:rPr>
          <w:sz w:val="22"/>
          <w:szCs w:val="22"/>
          <w:vertAlign w:val="superscript"/>
        </w:rPr>
        <w:t>1</w:t>
      </w:r>
      <w:r>
        <w:rPr>
          <w:sz w:val="22"/>
          <w:szCs w:val="22"/>
        </w:rPr>
        <w:t>, Natasya Anura</w:t>
      </w:r>
      <w:r>
        <w:rPr>
          <w:sz w:val="22"/>
          <w:szCs w:val="22"/>
          <w:vertAlign w:val="superscript"/>
        </w:rPr>
        <w:t>1</w:t>
      </w:r>
    </w:p>
    <w:bookmarkEnd w:id="0"/>
    <w:p w14:paraId="2DFC15F9" w14:textId="77777777" w:rsidR="00625F66" w:rsidRDefault="00625F66" w:rsidP="00625F66">
      <w:pPr>
        <w:keepNext/>
        <w:spacing w:before="120" w:after="240" w:line="300" w:lineRule="auto"/>
        <w:ind w:right="2"/>
        <w:jc w:val="center"/>
        <w:rPr>
          <w:rFonts w:ascii="Times New Roman" w:eastAsia="Times New Roman" w:hAnsi="Times New Roman" w:cs="Times New Roman"/>
          <w:i/>
          <w:color w:val="000000"/>
          <w:sz w:val="18"/>
          <w:szCs w:val="18"/>
        </w:rPr>
      </w:pPr>
      <w:r>
        <w:rPr>
          <w:rFonts w:ascii="Times New Roman" w:eastAsia="Times New Roman" w:hAnsi="Times New Roman" w:cs="Times New Roman"/>
          <w:i/>
          <w:color w:val="000000"/>
          <w:sz w:val="18"/>
          <w:szCs w:val="18"/>
          <w:vertAlign w:val="superscript"/>
        </w:rPr>
        <w:t>1</w:t>
      </w:r>
      <w:r>
        <w:rPr>
          <w:rFonts w:ascii="Times New Roman" w:eastAsia="Times New Roman" w:hAnsi="Times New Roman" w:cs="Times New Roman"/>
          <w:i/>
          <w:color w:val="000000"/>
          <w:sz w:val="18"/>
          <w:szCs w:val="18"/>
        </w:rPr>
        <w:t xml:space="preserve">Department of Food Technology (Undergraduate Program), Faculty of Science, Social Sciences, and Education, Prima Nusantara University </w:t>
      </w:r>
      <w:proofErr w:type="spellStart"/>
      <w:r>
        <w:rPr>
          <w:rFonts w:ascii="Times New Roman" w:eastAsia="Times New Roman" w:hAnsi="Times New Roman" w:cs="Times New Roman"/>
          <w:i/>
          <w:color w:val="000000"/>
          <w:sz w:val="18"/>
          <w:szCs w:val="18"/>
        </w:rPr>
        <w:t>Bukittinggi</w:t>
      </w:r>
      <w:proofErr w:type="spellEnd"/>
      <w:r>
        <w:rPr>
          <w:rFonts w:ascii="Times New Roman" w:eastAsia="Times New Roman" w:hAnsi="Times New Roman" w:cs="Times New Roman"/>
          <w:i/>
          <w:color w:val="000000"/>
          <w:sz w:val="18"/>
          <w:szCs w:val="18"/>
        </w:rPr>
        <w:t>, Indonesia</w:t>
      </w:r>
    </w:p>
    <w:p w14:paraId="3AE3AB87" w14:textId="77777777" w:rsidR="00625F66" w:rsidRDefault="00625F66" w:rsidP="00625F66">
      <w:pPr>
        <w:jc w:val="center"/>
        <w:rPr>
          <w:rFonts w:ascii="Times New Roman" w:eastAsia="Times New Roman" w:hAnsi="Times New Roman" w:cs="Times New Roman"/>
          <w:iCs/>
          <w:color w:val="000000"/>
          <w:sz w:val="18"/>
          <w:szCs w:val="18"/>
        </w:rPr>
      </w:pPr>
      <w:r>
        <w:rPr>
          <w:rFonts w:ascii="Times New Roman" w:eastAsia="Times New Roman" w:hAnsi="Times New Roman" w:cs="Times New Roman"/>
          <w:iCs/>
          <w:color w:val="000000"/>
          <w:sz w:val="18"/>
          <w:szCs w:val="18"/>
        </w:rPr>
        <w:t>Email: deliasna30@gmail.com</w:t>
      </w:r>
    </w:p>
    <w:p w14:paraId="4B382B1D" w14:textId="77777777" w:rsidR="00625F66" w:rsidRDefault="00625F66" w:rsidP="00625F66">
      <w:pPr>
        <w:keepNext/>
        <w:pBdr>
          <w:top w:val="single" w:sz="4" w:space="10" w:color="000000"/>
        </w:pBdr>
        <w:spacing w:before="200" w:after="220" w:line="220" w:lineRule="auto"/>
        <w:rPr>
          <w:rFonts w:ascii="Times New Roman" w:eastAsia="Times New Roman" w:hAnsi="Times New Roman" w:cs="Times New Roman"/>
          <w:b/>
          <w:color w:val="000000"/>
          <w:sz w:val="18"/>
          <w:szCs w:val="18"/>
        </w:rPr>
      </w:pPr>
      <w:bookmarkStart w:id="1" w:name="_heading=h.gjdgxs" w:colFirst="0" w:colLast="0"/>
      <w:bookmarkEnd w:id="1"/>
      <w:r>
        <w:rPr>
          <w:rFonts w:ascii="Times New Roman" w:eastAsia="Times New Roman" w:hAnsi="Times New Roman" w:cs="Times New Roman"/>
          <w:b/>
          <w:color w:val="000000"/>
          <w:sz w:val="18"/>
          <w:szCs w:val="18"/>
        </w:rPr>
        <w:t>Abstract</w:t>
      </w:r>
    </w:p>
    <w:p w14:paraId="44DAE5E8" w14:textId="77777777" w:rsidR="00625F66" w:rsidRDefault="00625F66" w:rsidP="00625F66">
      <w:pPr>
        <w:pStyle w:val="Els-keywords"/>
        <w:spacing w:after="240"/>
        <w:jc w:val="both"/>
        <w:rPr>
          <w:sz w:val="18"/>
        </w:rPr>
      </w:pPr>
      <w:r w:rsidRPr="00CC69B2">
        <w:rPr>
          <w:i/>
          <w:iCs/>
          <w:sz w:val="18"/>
        </w:rPr>
        <w:t>Garcinia cowa</w:t>
      </w:r>
      <w:r w:rsidRPr="00CC69B2">
        <w:rPr>
          <w:sz w:val="18"/>
        </w:rPr>
        <w:t xml:space="preserve"> Roxb., locally known as </w:t>
      </w:r>
      <w:r w:rsidRPr="00CC69B2">
        <w:rPr>
          <w:i/>
          <w:iCs/>
          <w:sz w:val="18"/>
        </w:rPr>
        <w:t>Asam Kandis</w:t>
      </w:r>
      <w:r w:rsidRPr="00CC69B2">
        <w:rPr>
          <w:sz w:val="18"/>
        </w:rPr>
        <w:t xml:space="preserve">, is an integral souring agent in Minangkabau cuisine and has long been utilized in traditional Indonesian folk medicine. Despite its cultural significance, its comprehensive nutraceutical profile and pharmacological mechanisms remain under-explored in a modern clinical context. This study aims to evaluate the phytochemical composition of </w:t>
      </w:r>
      <w:r w:rsidRPr="00CC69B2">
        <w:rPr>
          <w:i/>
          <w:iCs/>
          <w:sz w:val="18"/>
        </w:rPr>
        <w:t>G. cowa</w:t>
      </w:r>
      <w:r w:rsidRPr="00CC69B2">
        <w:rPr>
          <w:sz w:val="18"/>
        </w:rPr>
        <w:t xml:space="preserve"> and analyze its potential as a functional food, specifically focusing on its anti-obesity and antioxidant properties. Synthesis of existing literature indicates that </w:t>
      </w:r>
      <w:r w:rsidRPr="00CC69B2">
        <w:rPr>
          <w:i/>
          <w:iCs/>
          <w:sz w:val="18"/>
        </w:rPr>
        <w:t>G. cowa</w:t>
      </w:r>
      <w:r w:rsidRPr="00CC69B2">
        <w:rPr>
          <w:sz w:val="18"/>
        </w:rPr>
        <w:t xml:space="preserve"> rinds and leaves are exceptionally rich in (–)-hydroxycitric acid (HCA), a key organic acid known to inhibit ATP-citrate lyase, thereby suppressing fatty acid synthesis and promoting weight homeostasis. Additionally, phytochemical profiling reveals high concentrations of xanthones, flavonoids (such as morelloflavone), and benzophenones, which exhibit potent free-radical scavenging activities against DPPH and ABTS radicals. These bioactive compounds contribute to its protective role against oxidative stress-induced cellular damage. The findings suggest that </w:t>
      </w:r>
      <w:r w:rsidRPr="00CC69B2">
        <w:rPr>
          <w:i/>
          <w:iCs/>
          <w:sz w:val="18"/>
        </w:rPr>
        <w:t>Asam Kandis</w:t>
      </w:r>
      <w:r w:rsidRPr="00CC69B2">
        <w:rPr>
          <w:sz w:val="18"/>
        </w:rPr>
        <w:t xml:space="preserve"> holds significant promise as a natural nutraceutical intervention for managing metabolic disorders. Future research should prioritize the standardization of extraction methods and long-term clinical trials to validate its efficacy and safety as a mainstream functional food ingredient.</w:t>
      </w:r>
    </w:p>
    <w:p w14:paraId="1CB2BE1D" w14:textId="77777777" w:rsidR="00625F66" w:rsidRPr="00CC69B2" w:rsidRDefault="00625F66" w:rsidP="00625F66">
      <w:pPr>
        <w:pStyle w:val="Els-keywords"/>
        <w:spacing w:after="240"/>
        <w:rPr>
          <w:lang w:val="en-ID"/>
        </w:rPr>
      </w:pPr>
      <w:r>
        <w:rPr>
          <w:i/>
        </w:rPr>
        <w:t>Keywords:</w:t>
      </w:r>
      <w:r>
        <w:t xml:space="preserve"> </w:t>
      </w:r>
      <w:r w:rsidRPr="00CC69B2">
        <w:rPr>
          <w:i/>
          <w:iCs/>
          <w:lang w:val="en-ID"/>
        </w:rPr>
        <w:t>Garcinia cowa</w:t>
      </w:r>
      <w:r w:rsidRPr="00CC69B2">
        <w:rPr>
          <w:lang w:val="en-ID"/>
        </w:rPr>
        <w:t xml:space="preserve">, </w:t>
      </w:r>
      <w:r w:rsidRPr="00CC69B2">
        <w:rPr>
          <w:i/>
          <w:iCs/>
          <w:lang w:val="en-ID"/>
        </w:rPr>
        <w:t>Asam Kandis</w:t>
      </w:r>
      <w:r w:rsidRPr="00CC69B2">
        <w:rPr>
          <w:lang w:val="en-ID"/>
        </w:rPr>
        <w:t>, Minangkabau cuisine, hydroxycitric acid (HCA), anti-obesity, antioxidants, nutraceuticals, functional food.</w:t>
      </w:r>
    </w:p>
    <w:p w14:paraId="1034274B" w14:textId="77777777" w:rsidR="00625F66" w:rsidRDefault="00625F66" w:rsidP="00625F66">
      <w:pPr>
        <w:pStyle w:val="Heading1"/>
        <w:keepLines/>
        <w:widowControl/>
        <w:numPr>
          <w:ilvl w:val="0"/>
          <w:numId w:val="2"/>
        </w:numPr>
        <w:pBdr>
          <w:top w:val="none" w:sz="0" w:space="0" w:color="000000"/>
          <w:left w:val="none" w:sz="0" w:space="0" w:color="000000"/>
          <w:bottom w:val="none" w:sz="0" w:space="0" w:color="000000"/>
          <w:right w:val="none" w:sz="0" w:space="0" w:color="000000"/>
        </w:pBdr>
        <w:tabs>
          <w:tab w:val="left" w:pos="216"/>
        </w:tabs>
        <w:spacing w:before="200" w:after="220" w:line="240" w:lineRule="auto"/>
        <w:rPr>
          <w:sz w:val="22"/>
          <w:szCs w:val="22"/>
        </w:rPr>
      </w:pPr>
      <w:r>
        <w:rPr>
          <w:sz w:val="22"/>
          <w:szCs w:val="22"/>
        </w:rPr>
        <w:t>Introduction</w:t>
      </w:r>
    </w:p>
    <w:p w14:paraId="3BD42A09" w14:textId="77777777" w:rsidR="00625F66" w:rsidRDefault="00625F66" w:rsidP="00625F66">
      <w:pPr>
        <w:spacing w:after="0" w:line="240" w:lineRule="auto"/>
        <w:jc w:val="both"/>
        <w:rPr>
          <w:rFonts w:ascii="Times New Roman" w:eastAsia="Times New Roman" w:hAnsi="Times New Roman" w:cs="Times New Roman"/>
          <w:lang w:val="en-ID" w:eastAsia="en-ID"/>
        </w:rPr>
      </w:pPr>
      <w:r w:rsidRPr="00CC69B2">
        <w:rPr>
          <w:rFonts w:ascii="Times New Roman" w:eastAsia="Times New Roman" w:hAnsi="Times New Roman" w:cs="Times New Roman"/>
          <w:lang w:val="en-ID" w:eastAsia="en-ID"/>
        </w:rPr>
        <w:t xml:space="preserve">The global prevalence of metabolic disorders, particularly obesity and its associated comorbidities such as type 2 diabetes and cardiovascular diseases, has reached pandemic proportions. </w:t>
      </w:r>
      <w:r>
        <w:rPr>
          <w:rFonts w:ascii="Times New Roman" w:eastAsia="Times New Roman" w:hAnsi="Times New Roman" w:cs="Times New Roman"/>
          <w:lang w:val="en-ID" w:eastAsia="en-ID"/>
        </w:rPr>
        <w:t>O</w:t>
      </w:r>
      <w:r w:rsidRPr="00CC69B2">
        <w:rPr>
          <w:rFonts w:ascii="Times New Roman" w:eastAsia="Times New Roman" w:hAnsi="Times New Roman" w:cs="Times New Roman"/>
          <w:lang w:val="en-ID" w:eastAsia="en-ID"/>
        </w:rPr>
        <w:t>besity has nearly tripled worldwide since 1975, necessitating the search for effective, sustainable, and natural therapeutic interventions</w:t>
      </w:r>
      <w:r>
        <w:rPr>
          <w:rFonts w:ascii="Times New Roman" w:eastAsia="Times New Roman" w:hAnsi="Times New Roman" w:cs="Times New Roman"/>
          <w:lang w:val="en-ID" w:eastAsia="en-ID"/>
        </w:rPr>
        <w:t xml:space="preserve"> [1]</w:t>
      </w:r>
      <w:r w:rsidRPr="00CC69B2">
        <w:rPr>
          <w:rFonts w:ascii="Times New Roman" w:eastAsia="Times New Roman" w:hAnsi="Times New Roman" w:cs="Times New Roman"/>
          <w:lang w:val="en-ID" w:eastAsia="en-ID"/>
        </w:rPr>
        <w:t xml:space="preserve">. In recent years, there has been a significant shift toward "nutraceuticals"—food-derived compounds that provide medical or health benefits—as safer alternatives to synthetic anti-obesity drugs, which often carry adverse side effects [2]. Among the diverse flora of Southeast Asia, the genus </w:t>
      </w:r>
      <w:r w:rsidRPr="00CC69B2">
        <w:rPr>
          <w:rFonts w:ascii="Times New Roman" w:eastAsia="Times New Roman" w:hAnsi="Times New Roman" w:cs="Times New Roman"/>
          <w:i/>
          <w:iCs/>
          <w:lang w:val="en-ID" w:eastAsia="en-ID"/>
        </w:rPr>
        <w:t>Garcinia</w:t>
      </w:r>
      <w:r w:rsidRPr="00CC69B2">
        <w:rPr>
          <w:rFonts w:ascii="Times New Roman" w:eastAsia="Times New Roman" w:hAnsi="Times New Roman" w:cs="Times New Roman"/>
          <w:lang w:val="en-ID" w:eastAsia="en-ID"/>
        </w:rPr>
        <w:t xml:space="preserve"> has emerged as a focal point of pharmacological interest due to its unique biochemical profile rich in organic acids and polyphenols [3, 4].</w:t>
      </w:r>
    </w:p>
    <w:p w14:paraId="555D612D" w14:textId="77777777" w:rsidR="00625F66" w:rsidRPr="00CC69B2" w:rsidRDefault="00625F66" w:rsidP="00625F66">
      <w:pPr>
        <w:spacing w:after="0" w:line="240" w:lineRule="auto"/>
        <w:jc w:val="both"/>
        <w:rPr>
          <w:rFonts w:ascii="Times New Roman" w:eastAsia="Times New Roman" w:hAnsi="Times New Roman" w:cs="Times New Roman"/>
          <w:lang w:val="en-ID" w:eastAsia="en-ID"/>
        </w:rPr>
      </w:pPr>
    </w:p>
    <w:p w14:paraId="7A65E73E" w14:textId="77777777" w:rsidR="00625F66" w:rsidRDefault="00625F66" w:rsidP="00625F66">
      <w:pPr>
        <w:spacing w:after="0" w:line="240" w:lineRule="auto"/>
        <w:jc w:val="both"/>
        <w:rPr>
          <w:rFonts w:ascii="Times New Roman" w:eastAsia="Times New Roman" w:hAnsi="Times New Roman" w:cs="Times New Roman"/>
          <w:lang w:val="en-ID" w:eastAsia="en-ID"/>
        </w:rPr>
      </w:pPr>
      <w:r w:rsidRPr="00CC69B2">
        <w:rPr>
          <w:rFonts w:ascii="Times New Roman" w:eastAsia="Times New Roman" w:hAnsi="Times New Roman" w:cs="Times New Roman"/>
          <w:i/>
          <w:iCs/>
          <w:lang w:val="en-ID" w:eastAsia="en-ID"/>
        </w:rPr>
        <w:t xml:space="preserve">Garcinia </w:t>
      </w:r>
      <w:proofErr w:type="spellStart"/>
      <w:r w:rsidRPr="00CC69B2">
        <w:rPr>
          <w:rFonts w:ascii="Times New Roman" w:eastAsia="Times New Roman" w:hAnsi="Times New Roman" w:cs="Times New Roman"/>
          <w:i/>
          <w:iCs/>
          <w:lang w:val="en-ID" w:eastAsia="en-ID"/>
        </w:rPr>
        <w:t>cowa</w:t>
      </w:r>
      <w:proofErr w:type="spellEnd"/>
      <w:r w:rsidRPr="00CC69B2">
        <w:rPr>
          <w:rFonts w:ascii="Times New Roman" w:eastAsia="Times New Roman" w:hAnsi="Times New Roman" w:cs="Times New Roman"/>
          <w:lang w:val="en-ID" w:eastAsia="en-ID"/>
        </w:rPr>
        <w:t xml:space="preserve"> </w:t>
      </w:r>
      <w:proofErr w:type="spellStart"/>
      <w:r w:rsidRPr="00CC69B2">
        <w:rPr>
          <w:rFonts w:ascii="Times New Roman" w:eastAsia="Times New Roman" w:hAnsi="Times New Roman" w:cs="Times New Roman"/>
          <w:lang w:val="en-ID" w:eastAsia="en-ID"/>
        </w:rPr>
        <w:t>Roxb</w:t>
      </w:r>
      <w:proofErr w:type="spellEnd"/>
      <w:r w:rsidRPr="00CC69B2">
        <w:rPr>
          <w:rFonts w:ascii="Times New Roman" w:eastAsia="Times New Roman" w:hAnsi="Times New Roman" w:cs="Times New Roman"/>
          <w:lang w:val="en-ID" w:eastAsia="en-ID"/>
        </w:rPr>
        <w:t xml:space="preserve">., locally recognized in West Sumatra, Indonesia, as </w:t>
      </w:r>
      <w:r w:rsidRPr="00CC69B2">
        <w:rPr>
          <w:rFonts w:ascii="Times New Roman" w:eastAsia="Times New Roman" w:hAnsi="Times New Roman" w:cs="Times New Roman"/>
          <w:i/>
          <w:iCs/>
          <w:lang w:val="en-ID" w:eastAsia="en-ID"/>
        </w:rPr>
        <w:t>Asam Kandis</w:t>
      </w:r>
      <w:r w:rsidRPr="00CC69B2">
        <w:rPr>
          <w:rFonts w:ascii="Times New Roman" w:eastAsia="Times New Roman" w:hAnsi="Times New Roman" w:cs="Times New Roman"/>
          <w:lang w:val="en-ID" w:eastAsia="en-ID"/>
        </w:rPr>
        <w:t xml:space="preserve">, is a perennial tree species that plays a pivotal role in Minangkabau gastronomy. Unlike its more globally famous relative, </w:t>
      </w:r>
      <w:r w:rsidRPr="00CC69B2">
        <w:rPr>
          <w:rFonts w:ascii="Times New Roman" w:eastAsia="Times New Roman" w:hAnsi="Times New Roman" w:cs="Times New Roman"/>
          <w:i/>
          <w:iCs/>
          <w:lang w:val="en-ID" w:eastAsia="en-ID"/>
        </w:rPr>
        <w:t>Garcinia cambogia</w:t>
      </w:r>
      <w:r w:rsidRPr="00CC69B2">
        <w:rPr>
          <w:rFonts w:ascii="Times New Roman" w:eastAsia="Times New Roman" w:hAnsi="Times New Roman" w:cs="Times New Roman"/>
          <w:lang w:val="en-ID" w:eastAsia="en-ID"/>
        </w:rPr>
        <w:t xml:space="preserve">, </w:t>
      </w:r>
      <w:r w:rsidRPr="00CC69B2">
        <w:rPr>
          <w:rFonts w:ascii="Times New Roman" w:eastAsia="Times New Roman" w:hAnsi="Times New Roman" w:cs="Times New Roman"/>
          <w:i/>
          <w:iCs/>
          <w:lang w:val="en-ID" w:eastAsia="en-ID"/>
        </w:rPr>
        <w:t xml:space="preserve">G. </w:t>
      </w:r>
      <w:proofErr w:type="spellStart"/>
      <w:r w:rsidRPr="00CC69B2">
        <w:rPr>
          <w:rFonts w:ascii="Times New Roman" w:eastAsia="Times New Roman" w:hAnsi="Times New Roman" w:cs="Times New Roman"/>
          <w:i/>
          <w:iCs/>
          <w:lang w:val="en-ID" w:eastAsia="en-ID"/>
        </w:rPr>
        <w:t>cowa</w:t>
      </w:r>
      <w:proofErr w:type="spellEnd"/>
      <w:r w:rsidRPr="00CC69B2">
        <w:rPr>
          <w:rFonts w:ascii="Times New Roman" w:eastAsia="Times New Roman" w:hAnsi="Times New Roman" w:cs="Times New Roman"/>
          <w:lang w:val="en-ID" w:eastAsia="en-ID"/>
        </w:rPr>
        <w:t xml:space="preserve"> remains relatively under-researched despite its intensive use as a traditional souring agent and food preservative in regional dishes such as </w:t>
      </w:r>
      <w:r w:rsidRPr="00CC69B2">
        <w:rPr>
          <w:rFonts w:ascii="Times New Roman" w:eastAsia="Times New Roman" w:hAnsi="Times New Roman" w:cs="Times New Roman"/>
          <w:i/>
          <w:iCs/>
          <w:lang w:val="en-ID" w:eastAsia="en-ID"/>
        </w:rPr>
        <w:t>Rendang</w:t>
      </w:r>
      <w:r w:rsidRPr="00CC69B2">
        <w:rPr>
          <w:rFonts w:ascii="Times New Roman" w:eastAsia="Times New Roman" w:hAnsi="Times New Roman" w:cs="Times New Roman"/>
          <w:lang w:val="en-ID" w:eastAsia="en-ID"/>
        </w:rPr>
        <w:t xml:space="preserve"> and </w:t>
      </w:r>
      <w:r w:rsidRPr="00CC69B2">
        <w:rPr>
          <w:rFonts w:ascii="Times New Roman" w:eastAsia="Times New Roman" w:hAnsi="Times New Roman" w:cs="Times New Roman"/>
          <w:i/>
          <w:iCs/>
          <w:lang w:val="en-ID" w:eastAsia="en-ID"/>
        </w:rPr>
        <w:t>Asam Padeh</w:t>
      </w:r>
      <w:r w:rsidRPr="00CC69B2">
        <w:rPr>
          <w:rFonts w:ascii="Times New Roman" w:eastAsia="Times New Roman" w:hAnsi="Times New Roman" w:cs="Times New Roman"/>
          <w:lang w:val="en-ID" w:eastAsia="en-ID"/>
        </w:rPr>
        <w:t xml:space="preserve"> [5]. In Minangkabau traditional medicine, various parts of the plant, including the fruit rinds, leaves, and bark, have been utilized to treat fever, improve blood circulation, and serve as a digestive aid [6]. These ethnomedicinal applications suggest a complex underlying chemical matrix that warrants rigorous scientific validation.</w:t>
      </w:r>
    </w:p>
    <w:p w14:paraId="326524F1" w14:textId="77777777" w:rsidR="00625F66" w:rsidRPr="00CC69B2" w:rsidRDefault="00625F66" w:rsidP="00625F66">
      <w:pPr>
        <w:spacing w:after="0" w:line="240" w:lineRule="auto"/>
        <w:jc w:val="both"/>
        <w:rPr>
          <w:rFonts w:ascii="Times New Roman" w:eastAsia="Times New Roman" w:hAnsi="Times New Roman" w:cs="Times New Roman"/>
          <w:lang w:val="en-ID" w:eastAsia="en-ID"/>
        </w:rPr>
      </w:pPr>
    </w:p>
    <w:p w14:paraId="6D470F49" w14:textId="77777777" w:rsidR="00625F66" w:rsidRDefault="00625F66" w:rsidP="00625F66">
      <w:pPr>
        <w:spacing w:after="0" w:line="240" w:lineRule="auto"/>
        <w:jc w:val="both"/>
        <w:rPr>
          <w:rFonts w:ascii="Times New Roman" w:eastAsia="Times New Roman" w:hAnsi="Times New Roman" w:cs="Times New Roman"/>
          <w:lang w:val="en-ID" w:eastAsia="en-ID"/>
        </w:rPr>
      </w:pPr>
      <w:r w:rsidRPr="00CC69B2">
        <w:rPr>
          <w:rFonts w:ascii="Times New Roman" w:eastAsia="Times New Roman" w:hAnsi="Times New Roman" w:cs="Times New Roman"/>
          <w:lang w:val="en-ID" w:eastAsia="en-ID"/>
        </w:rPr>
        <w:t xml:space="preserve">The primary pharmacological value of </w:t>
      </w:r>
      <w:r w:rsidRPr="00CC69B2">
        <w:rPr>
          <w:rFonts w:ascii="Times New Roman" w:eastAsia="Times New Roman" w:hAnsi="Times New Roman" w:cs="Times New Roman"/>
          <w:i/>
          <w:iCs/>
          <w:lang w:val="en-ID" w:eastAsia="en-ID"/>
        </w:rPr>
        <w:t xml:space="preserve">Garcinia </w:t>
      </w:r>
      <w:proofErr w:type="spellStart"/>
      <w:r w:rsidRPr="00CC69B2">
        <w:rPr>
          <w:rFonts w:ascii="Times New Roman" w:eastAsia="Times New Roman" w:hAnsi="Times New Roman" w:cs="Times New Roman"/>
          <w:i/>
          <w:iCs/>
          <w:lang w:val="en-ID" w:eastAsia="en-ID"/>
        </w:rPr>
        <w:t>cowa</w:t>
      </w:r>
      <w:proofErr w:type="spellEnd"/>
      <w:r w:rsidRPr="00CC69B2">
        <w:rPr>
          <w:rFonts w:ascii="Times New Roman" w:eastAsia="Times New Roman" w:hAnsi="Times New Roman" w:cs="Times New Roman"/>
          <w:lang w:val="en-ID" w:eastAsia="en-ID"/>
        </w:rPr>
        <w:t xml:space="preserve"> is attributed to its high concentration of (–)-hydroxycitric acid (HCA). HCA acts as a potent competitive inhibitor of the enzyme ATP-citrate lyase, which is crucial for de novo lipogenesis [7]. By inhibiting this pathway, </w:t>
      </w:r>
      <w:r w:rsidRPr="00CC69B2">
        <w:rPr>
          <w:rFonts w:ascii="Times New Roman" w:eastAsia="Times New Roman" w:hAnsi="Times New Roman" w:cs="Times New Roman"/>
          <w:i/>
          <w:iCs/>
          <w:lang w:val="en-ID" w:eastAsia="en-ID"/>
        </w:rPr>
        <w:t xml:space="preserve">G. </w:t>
      </w:r>
      <w:proofErr w:type="spellStart"/>
      <w:r w:rsidRPr="00CC69B2">
        <w:rPr>
          <w:rFonts w:ascii="Times New Roman" w:eastAsia="Times New Roman" w:hAnsi="Times New Roman" w:cs="Times New Roman"/>
          <w:i/>
          <w:iCs/>
          <w:lang w:val="en-ID" w:eastAsia="en-ID"/>
        </w:rPr>
        <w:t>cowa</w:t>
      </w:r>
      <w:proofErr w:type="spellEnd"/>
      <w:r w:rsidRPr="00CC69B2">
        <w:rPr>
          <w:rFonts w:ascii="Times New Roman" w:eastAsia="Times New Roman" w:hAnsi="Times New Roman" w:cs="Times New Roman"/>
          <w:lang w:val="en-ID" w:eastAsia="en-ID"/>
        </w:rPr>
        <w:t xml:space="preserve"> extracts effectively suppress fatty acid synthesis and facilitate the oxidation of stored lipids, positioning it as a promising candidate for weight management [8]. Beyond its anti-</w:t>
      </w:r>
      <w:r w:rsidRPr="00CC69B2">
        <w:rPr>
          <w:rFonts w:ascii="Times New Roman" w:eastAsia="Times New Roman" w:hAnsi="Times New Roman" w:cs="Times New Roman"/>
          <w:lang w:val="en-ID" w:eastAsia="en-ID"/>
        </w:rPr>
        <w:lastRenderedPageBreak/>
        <w:t xml:space="preserve">obesity potential, the fruit is a rich reservoir of bioactive secondary metabolites, including xanthones (such as </w:t>
      </w:r>
      <w:proofErr w:type="spellStart"/>
      <w:r w:rsidRPr="00CC69B2">
        <w:rPr>
          <w:rFonts w:ascii="Times New Roman" w:eastAsia="Times New Roman" w:hAnsi="Times New Roman" w:cs="Times New Roman"/>
          <w:lang w:val="en-ID" w:eastAsia="en-ID"/>
        </w:rPr>
        <w:t>cowanin</w:t>
      </w:r>
      <w:proofErr w:type="spellEnd"/>
      <w:r w:rsidRPr="00CC69B2">
        <w:rPr>
          <w:rFonts w:ascii="Times New Roman" w:eastAsia="Times New Roman" w:hAnsi="Times New Roman" w:cs="Times New Roman"/>
          <w:lang w:val="en-ID" w:eastAsia="en-ID"/>
        </w:rPr>
        <w:t xml:space="preserve"> and </w:t>
      </w:r>
      <w:proofErr w:type="spellStart"/>
      <w:r w:rsidRPr="00CC69B2">
        <w:rPr>
          <w:rFonts w:ascii="Times New Roman" w:eastAsia="Times New Roman" w:hAnsi="Times New Roman" w:cs="Times New Roman"/>
          <w:lang w:val="en-ID" w:eastAsia="en-ID"/>
        </w:rPr>
        <w:t>cowanol</w:t>
      </w:r>
      <w:proofErr w:type="spellEnd"/>
      <w:r w:rsidRPr="00CC69B2">
        <w:rPr>
          <w:rFonts w:ascii="Times New Roman" w:eastAsia="Times New Roman" w:hAnsi="Times New Roman" w:cs="Times New Roman"/>
          <w:lang w:val="en-ID" w:eastAsia="en-ID"/>
        </w:rPr>
        <w:t>), benzophenones, and flavonoids [9]. These polyphenolic compounds are renowned for their robust antioxidant capacity, capable of neutralizing reactive oxygen species (ROS) and mitigating oxidative stress-induced cellular damage [10, 11].</w:t>
      </w:r>
    </w:p>
    <w:p w14:paraId="5A224646" w14:textId="77777777" w:rsidR="00625F66" w:rsidRPr="00CC69B2" w:rsidRDefault="00625F66" w:rsidP="00625F66">
      <w:pPr>
        <w:spacing w:after="0" w:line="240" w:lineRule="auto"/>
        <w:jc w:val="both"/>
        <w:rPr>
          <w:rFonts w:ascii="Times New Roman" w:eastAsia="Times New Roman" w:hAnsi="Times New Roman" w:cs="Times New Roman"/>
          <w:lang w:val="en-ID" w:eastAsia="en-ID"/>
        </w:rPr>
      </w:pPr>
    </w:p>
    <w:p w14:paraId="6FEED4DA" w14:textId="77777777" w:rsidR="00625F66" w:rsidRPr="00CC69B2" w:rsidRDefault="00625F66" w:rsidP="00625F66">
      <w:pPr>
        <w:spacing w:after="0" w:line="240" w:lineRule="auto"/>
        <w:jc w:val="both"/>
        <w:rPr>
          <w:rFonts w:ascii="Times New Roman" w:eastAsia="Times New Roman" w:hAnsi="Times New Roman" w:cs="Times New Roman"/>
          <w:lang w:val="en-ID" w:eastAsia="en-ID"/>
        </w:rPr>
      </w:pPr>
      <w:r w:rsidRPr="00CC69B2">
        <w:rPr>
          <w:rFonts w:ascii="Times New Roman" w:eastAsia="Times New Roman" w:hAnsi="Times New Roman" w:cs="Times New Roman"/>
          <w:lang w:val="en-ID" w:eastAsia="en-ID"/>
        </w:rPr>
        <w:t xml:space="preserve">Despite the vast potential of </w:t>
      </w:r>
      <w:r w:rsidRPr="00CC69B2">
        <w:rPr>
          <w:rFonts w:ascii="Times New Roman" w:eastAsia="Times New Roman" w:hAnsi="Times New Roman" w:cs="Times New Roman"/>
          <w:i/>
          <w:iCs/>
          <w:lang w:val="en-ID" w:eastAsia="en-ID"/>
        </w:rPr>
        <w:t>Asam Kandis</w:t>
      </w:r>
      <w:r w:rsidRPr="00CC69B2">
        <w:rPr>
          <w:rFonts w:ascii="Times New Roman" w:eastAsia="Times New Roman" w:hAnsi="Times New Roman" w:cs="Times New Roman"/>
          <w:lang w:val="en-ID" w:eastAsia="en-ID"/>
        </w:rPr>
        <w:t xml:space="preserve"> as a multifunctional nutraceutical, there is a distinct lack of synthesized data regarding its specific phytochemical efficacy compared to other </w:t>
      </w:r>
      <w:r w:rsidRPr="00CC69B2">
        <w:rPr>
          <w:rFonts w:ascii="Times New Roman" w:eastAsia="Times New Roman" w:hAnsi="Times New Roman" w:cs="Times New Roman"/>
          <w:i/>
          <w:iCs/>
          <w:lang w:val="en-ID" w:eastAsia="en-ID"/>
        </w:rPr>
        <w:t>Garcinia</w:t>
      </w:r>
      <w:r w:rsidRPr="00CC69B2">
        <w:rPr>
          <w:rFonts w:ascii="Times New Roman" w:eastAsia="Times New Roman" w:hAnsi="Times New Roman" w:cs="Times New Roman"/>
          <w:lang w:val="en-ID" w:eastAsia="en-ID"/>
        </w:rPr>
        <w:t xml:space="preserve"> species. Most existing studies remain fragmented, focusing either on botanical characteristics or isolated chemical constituents [12]. Therefore, this article provides a comprehensive review of the nutraceutical profile of </w:t>
      </w:r>
      <w:r w:rsidRPr="00CC69B2">
        <w:rPr>
          <w:rFonts w:ascii="Times New Roman" w:eastAsia="Times New Roman" w:hAnsi="Times New Roman" w:cs="Times New Roman"/>
          <w:i/>
          <w:iCs/>
          <w:lang w:val="en-ID" w:eastAsia="en-ID"/>
        </w:rPr>
        <w:t xml:space="preserve">Garcinia </w:t>
      </w:r>
      <w:proofErr w:type="spellStart"/>
      <w:r w:rsidRPr="00CC69B2">
        <w:rPr>
          <w:rFonts w:ascii="Times New Roman" w:eastAsia="Times New Roman" w:hAnsi="Times New Roman" w:cs="Times New Roman"/>
          <w:i/>
          <w:iCs/>
          <w:lang w:val="en-ID" w:eastAsia="en-ID"/>
        </w:rPr>
        <w:t>cowa</w:t>
      </w:r>
      <w:proofErr w:type="spellEnd"/>
      <w:r w:rsidRPr="00CC69B2">
        <w:rPr>
          <w:rFonts w:ascii="Times New Roman" w:eastAsia="Times New Roman" w:hAnsi="Times New Roman" w:cs="Times New Roman"/>
          <w:lang w:val="en-ID" w:eastAsia="en-ID"/>
        </w:rPr>
        <w:t xml:space="preserve"> within the context of Minangkabau cuisine. By evaluating its anti-obesity mechanisms and antioxidant properties through a systematic analysis of recent empirical evidence, this study aims to establish a scientific roadmap for the development of </w:t>
      </w:r>
      <w:r w:rsidRPr="00CC69B2">
        <w:rPr>
          <w:rFonts w:ascii="Times New Roman" w:eastAsia="Times New Roman" w:hAnsi="Times New Roman" w:cs="Times New Roman"/>
          <w:i/>
          <w:iCs/>
          <w:lang w:val="en-ID" w:eastAsia="en-ID"/>
        </w:rPr>
        <w:t xml:space="preserve">G. </w:t>
      </w:r>
      <w:proofErr w:type="spellStart"/>
      <w:r w:rsidRPr="00CC69B2">
        <w:rPr>
          <w:rFonts w:ascii="Times New Roman" w:eastAsia="Times New Roman" w:hAnsi="Times New Roman" w:cs="Times New Roman"/>
          <w:i/>
          <w:iCs/>
          <w:lang w:val="en-ID" w:eastAsia="en-ID"/>
        </w:rPr>
        <w:t>cowa</w:t>
      </w:r>
      <w:proofErr w:type="spellEnd"/>
      <w:r w:rsidRPr="00CC69B2">
        <w:rPr>
          <w:rFonts w:ascii="Times New Roman" w:eastAsia="Times New Roman" w:hAnsi="Times New Roman" w:cs="Times New Roman"/>
          <w:lang w:val="en-ID" w:eastAsia="en-ID"/>
        </w:rPr>
        <w:t xml:space="preserve"> as a standardized functional food ingredient in the global health market.</w:t>
      </w:r>
    </w:p>
    <w:p w14:paraId="38689ED7" w14:textId="77777777" w:rsidR="00625F66" w:rsidRDefault="00625F66" w:rsidP="00625F66">
      <w:pPr>
        <w:pStyle w:val="Heading1"/>
        <w:keepLines/>
        <w:widowControl/>
        <w:numPr>
          <w:ilvl w:val="0"/>
          <w:numId w:val="2"/>
        </w:numPr>
        <w:pBdr>
          <w:top w:val="none" w:sz="0" w:space="0" w:color="000000"/>
          <w:left w:val="none" w:sz="0" w:space="0" w:color="000000"/>
          <w:bottom w:val="none" w:sz="0" w:space="0" w:color="000000"/>
          <w:right w:val="none" w:sz="0" w:space="0" w:color="000000"/>
        </w:pBdr>
        <w:tabs>
          <w:tab w:val="left" w:pos="216"/>
        </w:tabs>
        <w:spacing w:before="200" w:after="220" w:line="240" w:lineRule="auto"/>
        <w:rPr>
          <w:sz w:val="22"/>
          <w:szCs w:val="22"/>
        </w:rPr>
      </w:pPr>
      <w:r>
        <w:rPr>
          <w:sz w:val="22"/>
          <w:szCs w:val="22"/>
        </w:rPr>
        <w:t>Literature Review</w:t>
      </w:r>
    </w:p>
    <w:p w14:paraId="20A26A76" w14:textId="77777777" w:rsidR="00625F66" w:rsidRDefault="00625F66" w:rsidP="00625F66">
      <w:pPr>
        <w:pStyle w:val="NormalWeb"/>
        <w:jc w:val="both"/>
        <w:rPr>
          <w:sz w:val="22"/>
          <w:szCs w:val="22"/>
        </w:rPr>
      </w:pPr>
      <w:r w:rsidRPr="00305D27">
        <w:rPr>
          <w:sz w:val="22"/>
          <w:szCs w:val="22"/>
        </w:rPr>
        <w:t>2.1. Botanical Characteristics and Ethnobotanical Significance</w:t>
      </w:r>
    </w:p>
    <w:p w14:paraId="11DAE7DE" w14:textId="77777777" w:rsidR="00625F66" w:rsidRDefault="00625F66" w:rsidP="00625F66">
      <w:pPr>
        <w:pStyle w:val="NormalWeb"/>
        <w:jc w:val="both"/>
      </w:pPr>
      <w:r w:rsidRPr="00305D27">
        <w:rPr>
          <w:i/>
          <w:iCs/>
        </w:rPr>
        <w:t xml:space="preserve">Garcinia </w:t>
      </w:r>
      <w:proofErr w:type="spellStart"/>
      <w:r w:rsidRPr="00305D27">
        <w:rPr>
          <w:i/>
          <w:iCs/>
        </w:rPr>
        <w:t>cowa</w:t>
      </w:r>
      <w:proofErr w:type="spellEnd"/>
      <w:r w:rsidRPr="00305D27">
        <w:t xml:space="preserve"> </w:t>
      </w:r>
      <w:proofErr w:type="spellStart"/>
      <w:r w:rsidRPr="00305D27">
        <w:t>Roxb</w:t>
      </w:r>
      <w:proofErr w:type="spellEnd"/>
      <w:r w:rsidRPr="00305D27">
        <w:t xml:space="preserve">., a member of the </w:t>
      </w:r>
      <w:proofErr w:type="spellStart"/>
      <w:r w:rsidRPr="00305D27">
        <w:t>Clusiaceae</w:t>
      </w:r>
      <w:proofErr w:type="spellEnd"/>
      <w:r w:rsidRPr="00305D27">
        <w:t xml:space="preserve"> family, is widely distributed across the tropical rain forests of Southeast Asia, particularly in Indonesia, Thailand, and Malaysia. In West Sumatra, the tree is prized for its fruit, which is sliced and sun-dried to produce </w:t>
      </w:r>
      <w:r w:rsidRPr="00305D27">
        <w:rPr>
          <w:i/>
          <w:iCs/>
        </w:rPr>
        <w:t>Asam Kandis</w:t>
      </w:r>
      <w:r w:rsidRPr="00305D27">
        <w:t xml:space="preserve"> [2]. Historically, the Minangkabau people have utilized the dried rinds not only for their intense acidity in culinary applications but also as a traditional remedy for digestive ailments and thermal regulation [6]. Unlike other </w:t>
      </w:r>
      <w:r w:rsidRPr="00305D27">
        <w:rPr>
          <w:i/>
          <w:iCs/>
        </w:rPr>
        <w:t>Garcinia</w:t>
      </w:r>
      <w:r w:rsidRPr="00305D27">
        <w:t xml:space="preserve"> species that are often consumed as fresh fruit, the pharmacological profile of </w:t>
      </w:r>
      <w:r w:rsidRPr="00305D27">
        <w:rPr>
          <w:i/>
          <w:iCs/>
        </w:rPr>
        <w:t xml:space="preserve">G. </w:t>
      </w:r>
      <w:proofErr w:type="spellStart"/>
      <w:r w:rsidRPr="00305D27">
        <w:rPr>
          <w:i/>
          <w:iCs/>
        </w:rPr>
        <w:t>cowa</w:t>
      </w:r>
      <w:proofErr w:type="spellEnd"/>
      <w:r w:rsidRPr="00305D27">
        <w:t xml:space="preserve"> is uniquely concentrated during the drying process, which stabilizes certain organic acids and polyphenolic compounds [13].</w:t>
      </w:r>
    </w:p>
    <w:p w14:paraId="15FDEF91" w14:textId="77777777" w:rsidR="00625F66" w:rsidRDefault="00625F66" w:rsidP="00625F66">
      <w:pPr>
        <w:pStyle w:val="NormalWeb"/>
        <w:jc w:val="both"/>
        <w:rPr>
          <w:sz w:val="22"/>
          <w:szCs w:val="22"/>
        </w:rPr>
      </w:pPr>
      <w:r w:rsidRPr="00305D27">
        <w:rPr>
          <w:sz w:val="22"/>
          <w:szCs w:val="22"/>
        </w:rPr>
        <w:t>2.</w:t>
      </w:r>
      <w:r>
        <w:rPr>
          <w:sz w:val="22"/>
          <w:szCs w:val="22"/>
        </w:rPr>
        <w:t>2</w:t>
      </w:r>
      <w:r w:rsidRPr="00305D27">
        <w:rPr>
          <w:sz w:val="22"/>
          <w:szCs w:val="22"/>
        </w:rPr>
        <w:t>. Phytochemical Profile: The Role of (–)-Hydroxycitric Acid (HCA)</w:t>
      </w:r>
    </w:p>
    <w:p w14:paraId="49DC3ED4" w14:textId="77777777" w:rsidR="00625F66" w:rsidRDefault="00625F66" w:rsidP="00625F66">
      <w:pPr>
        <w:pStyle w:val="NormalWeb"/>
        <w:jc w:val="both"/>
      </w:pPr>
      <w:r w:rsidRPr="00305D27">
        <w:t xml:space="preserve">The most significant chemical constituent of </w:t>
      </w:r>
      <w:r w:rsidRPr="00305D27">
        <w:rPr>
          <w:i/>
          <w:iCs/>
        </w:rPr>
        <w:t xml:space="preserve">Garcinia </w:t>
      </w:r>
      <w:proofErr w:type="spellStart"/>
      <w:r w:rsidRPr="00305D27">
        <w:rPr>
          <w:i/>
          <w:iCs/>
        </w:rPr>
        <w:t>cowa</w:t>
      </w:r>
      <w:proofErr w:type="spellEnd"/>
      <w:r w:rsidRPr="00305D27">
        <w:t xml:space="preserve"> is (–)-hydroxycitric acid (HCA), which is localized primarily in the fruit rinds. HCA is a derivative of citric acid and serves as the primary driver for the plant's anti-obesity effects [4]. Literature indicates that HCA content in </w:t>
      </w:r>
      <w:r w:rsidRPr="00305D27">
        <w:rPr>
          <w:i/>
          <w:iCs/>
        </w:rPr>
        <w:t xml:space="preserve">G. </w:t>
      </w:r>
      <w:proofErr w:type="spellStart"/>
      <w:r w:rsidRPr="00305D27">
        <w:rPr>
          <w:i/>
          <w:iCs/>
        </w:rPr>
        <w:t>cowa</w:t>
      </w:r>
      <w:proofErr w:type="spellEnd"/>
      <w:r w:rsidRPr="00305D27">
        <w:t xml:space="preserve"> can range from 20% to 30% of the dry weight, depending on the maturity of the fruit and the extraction method employed [8]. Beyond HCA, the plant is a prolific source of xanthones—specifically </w:t>
      </w:r>
      <w:proofErr w:type="spellStart"/>
      <w:r w:rsidRPr="00305D27">
        <w:t>cowanin</w:t>
      </w:r>
      <w:proofErr w:type="spellEnd"/>
      <w:r w:rsidRPr="00305D27">
        <w:t xml:space="preserve">, </w:t>
      </w:r>
      <w:proofErr w:type="spellStart"/>
      <w:r w:rsidRPr="00305D27">
        <w:t>cowanol</w:t>
      </w:r>
      <w:proofErr w:type="spellEnd"/>
      <w:r w:rsidRPr="00305D27">
        <w:t xml:space="preserve">, and </w:t>
      </w:r>
      <w:proofErr w:type="spellStart"/>
      <w:r w:rsidRPr="00305D27">
        <w:t>cowaxanthone</w:t>
      </w:r>
      <w:proofErr w:type="spellEnd"/>
      <w:r>
        <w:t xml:space="preserve"> </w:t>
      </w:r>
      <w:r w:rsidRPr="00305D27">
        <w:t>which are rarely found in bovine-centric diets and offer high bioavailability in the human gut [7, 14].</w:t>
      </w:r>
    </w:p>
    <w:p w14:paraId="21632ADA" w14:textId="77777777" w:rsidR="00625F66" w:rsidRDefault="00625F66" w:rsidP="00625F66">
      <w:pPr>
        <w:pStyle w:val="NormalWeb"/>
        <w:jc w:val="both"/>
        <w:rPr>
          <w:sz w:val="22"/>
          <w:szCs w:val="22"/>
        </w:rPr>
      </w:pPr>
      <w:r w:rsidRPr="00305D27">
        <w:rPr>
          <w:sz w:val="22"/>
          <w:szCs w:val="22"/>
        </w:rPr>
        <w:t>2.3. Anti-Obesity Mechanisms and Lipid Metabolism</w:t>
      </w:r>
    </w:p>
    <w:p w14:paraId="746FACE2" w14:textId="77777777" w:rsidR="00625F66" w:rsidRDefault="00625F66" w:rsidP="00625F66">
      <w:pPr>
        <w:pStyle w:val="NormalWeb"/>
        <w:jc w:val="both"/>
      </w:pPr>
      <w:r w:rsidRPr="00305D27">
        <w:t xml:space="preserve">The anti-obesity efficacy of </w:t>
      </w:r>
      <w:r w:rsidRPr="00305D27">
        <w:rPr>
          <w:i/>
          <w:iCs/>
        </w:rPr>
        <w:t>Asam Kandis</w:t>
      </w:r>
      <w:r w:rsidRPr="00305D27">
        <w:t xml:space="preserve"> operates through the competitive inhibition of the enzyme ATP-citrate lyase [15]. Under normal metabolic conditions, this enzyme facilitates the conversion of citrate into acetyl-CoA, a critical precursor for fatty acid, cholesterol, and triglyceride synthesis. By blocking this pathway, </w:t>
      </w:r>
      <w:r w:rsidRPr="00305D27">
        <w:rPr>
          <w:i/>
          <w:iCs/>
        </w:rPr>
        <w:t xml:space="preserve">G. </w:t>
      </w:r>
      <w:proofErr w:type="spellStart"/>
      <w:r w:rsidRPr="00305D27">
        <w:rPr>
          <w:i/>
          <w:iCs/>
        </w:rPr>
        <w:t>cowa</w:t>
      </w:r>
      <w:proofErr w:type="spellEnd"/>
      <w:r w:rsidRPr="00305D27">
        <w:t xml:space="preserve"> extracts divert metabolic precursors toward glycogen synthesis in the liver, which subsequently triggers satiety signals to the brain, reducing overall caloric intake [8, 16]. Furthermore, recent studies in high-fat diet (HFD) models have shown that HCA from </w:t>
      </w:r>
      <w:r w:rsidRPr="00305D27">
        <w:rPr>
          <w:i/>
          <w:iCs/>
        </w:rPr>
        <w:t xml:space="preserve">G. </w:t>
      </w:r>
      <w:proofErr w:type="spellStart"/>
      <w:r w:rsidRPr="00305D27">
        <w:rPr>
          <w:i/>
          <w:iCs/>
        </w:rPr>
        <w:t>cowa</w:t>
      </w:r>
      <w:proofErr w:type="spellEnd"/>
      <w:r w:rsidRPr="00305D27">
        <w:t xml:space="preserve"> upregulates the expression of fat-burning genes and improves lipid profiles by reducing Low-Density Lipoprotein (LDL) and increasing High-Density Lipoprotein (HDL) levels [15, 17].</w:t>
      </w:r>
    </w:p>
    <w:p w14:paraId="7B484313" w14:textId="77777777" w:rsidR="00625F66" w:rsidRDefault="00625F66" w:rsidP="00625F66">
      <w:pPr>
        <w:pStyle w:val="NormalWeb"/>
        <w:jc w:val="both"/>
        <w:rPr>
          <w:sz w:val="22"/>
          <w:szCs w:val="22"/>
        </w:rPr>
      </w:pPr>
      <w:r w:rsidRPr="00305D27">
        <w:rPr>
          <w:sz w:val="22"/>
          <w:szCs w:val="22"/>
        </w:rPr>
        <w:lastRenderedPageBreak/>
        <w:t>2.4. Antioxidant Capacity and Polyphenolic Synergy</w:t>
      </w:r>
    </w:p>
    <w:p w14:paraId="1E421C2D" w14:textId="77777777" w:rsidR="00625F66" w:rsidRDefault="00625F66" w:rsidP="00625F66">
      <w:pPr>
        <w:pStyle w:val="NormalWeb"/>
        <w:jc w:val="both"/>
        <w:rPr>
          <w:sz w:val="22"/>
          <w:szCs w:val="22"/>
        </w:rPr>
      </w:pPr>
      <w:r w:rsidRPr="00305D27">
        <w:rPr>
          <w:sz w:val="22"/>
          <w:szCs w:val="22"/>
        </w:rPr>
        <w:t xml:space="preserve">The antioxidant potential of </w:t>
      </w:r>
      <w:r w:rsidRPr="00305D27">
        <w:rPr>
          <w:i/>
          <w:iCs/>
          <w:sz w:val="22"/>
          <w:szCs w:val="22"/>
        </w:rPr>
        <w:t xml:space="preserve">G. </w:t>
      </w:r>
      <w:proofErr w:type="spellStart"/>
      <w:r w:rsidRPr="00305D27">
        <w:rPr>
          <w:i/>
          <w:iCs/>
          <w:sz w:val="22"/>
          <w:szCs w:val="22"/>
        </w:rPr>
        <w:t>cowa</w:t>
      </w:r>
      <w:proofErr w:type="spellEnd"/>
      <w:r w:rsidRPr="00305D27">
        <w:rPr>
          <w:sz w:val="22"/>
          <w:szCs w:val="22"/>
        </w:rPr>
        <w:t xml:space="preserve"> is attributed to its diverse array of phenolic compounds and flavonoids. Research utilizing DPPH (2,2-diphenyl-1-picrylhydrazyl) and ABTS radical scavenging assays has demonstrated that </w:t>
      </w:r>
      <w:r w:rsidRPr="00305D27">
        <w:rPr>
          <w:i/>
          <w:iCs/>
          <w:sz w:val="22"/>
          <w:szCs w:val="22"/>
        </w:rPr>
        <w:t>Asam Kandis</w:t>
      </w:r>
      <w:r w:rsidRPr="00305D27">
        <w:rPr>
          <w:sz w:val="22"/>
          <w:szCs w:val="22"/>
        </w:rPr>
        <w:t xml:space="preserve"> extracts possess a higher antioxidant IC50 value compared to many commercial synthetic antioxidants [9, 11]. The presence of </w:t>
      </w:r>
      <w:proofErr w:type="spellStart"/>
      <w:r w:rsidRPr="00305D27">
        <w:rPr>
          <w:sz w:val="22"/>
          <w:szCs w:val="22"/>
        </w:rPr>
        <w:t>morelloflavone</w:t>
      </w:r>
      <w:proofErr w:type="spellEnd"/>
      <w:r w:rsidRPr="00305D27">
        <w:rPr>
          <w:sz w:val="22"/>
          <w:szCs w:val="22"/>
        </w:rPr>
        <w:t xml:space="preserve">, a </w:t>
      </w:r>
      <w:proofErr w:type="spellStart"/>
      <w:r w:rsidRPr="00305D27">
        <w:rPr>
          <w:sz w:val="22"/>
          <w:szCs w:val="22"/>
        </w:rPr>
        <w:t>biflavonoid</w:t>
      </w:r>
      <w:proofErr w:type="spellEnd"/>
      <w:r w:rsidRPr="00305D27">
        <w:rPr>
          <w:sz w:val="22"/>
          <w:szCs w:val="22"/>
        </w:rPr>
        <w:t xml:space="preserve"> found in the fruit and leaves, has been shown to mitigate oxidative stress at the cellular level by neutralizing reactive oxygen species (ROS). This antioxidant synergy is vital in preventing the chronic inflammation often associated with adipose tissue expansion in obese individuals [18].</w:t>
      </w:r>
    </w:p>
    <w:p w14:paraId="693FAFF4" w14:textId="77777777" w:rsidR="00625F66" w:rsidRDefault="00625F66" w:rsidP="00625F66">
      <w:pPr>
        <w:pStyle w:val="NormalWeb"/>
        <w:jc w:val="both"/>
        <w:rPr>
          <w:sz w:val="22"/>
          <w:szCs w:val="22"/>
        </w:rPr>
      </w:pPr>
      <w:r w:rsidRPr="00305D27">
        <w:rPr>
          <w:sz w:val="22"/>
          <w:szCs w:val="22"/>
        </w:rPr>
        <w:t>2.5. Comparative Efficacy and Safety Standards</w:t>
      </w:r>
    </w:p>
    <w:p w14:paraId="4B4E1A07" w14:textId="77777777" w:rsidR="00625F66" w:rsidRDefault="00625F66" w:rsidP="00625F66">
      <w:pPr>
        <w:pStyle w:val="NormalWeb"/>
        <w:jc w:val="both"/>
        <w:rPr>
          <w:sz w:val="22"/>
          <w:szCs w:val="22"/>
        </w:rPr>
      </w:pPr>
      <w:r w:rsidRPr="00305D27">
        <w:rPr>
          <w:sz w:val="22"/>
          <w:szCs w:val="22"/>
        </w:rPr>
        <w:t xml:space="preserve">While </w:t>
      </w:r>
      <w:r w:rsidRPr="00305D27">
        <w:rPr>
          <w:i/>
          <w:iCs/>
          <w:sz w:val="22"/>
          <w:szCs w:val="22"/>
        </w:rPr>
        <w:t>Garcinia cambogia</w:t>
      </w:r>
      <w:r w:rsidRPr="00305D27">
        <w:rPr>
          <w:sz w:val="22"/>
          <w:szCs w:val="22"/>
        </w:rPr>
        <w:t xml:space="preserve"> has dominated the global supplement market, comparative studies suggest that </w:t>
      </w:r>
      <w:r w:rsidRPr="00305D27">
        <w:rPr>
          <w:i/>
          <w:iCs/>
          <w:sz w:val="22"/>
          <w:szCs w:val="22"/>
        </w:rPr>
        <w:t xml:space="preserve">Garcinia </w:t>
      </w:r>
      <w:proofErr w:type="spellStart"/>
      <w:r w:rsidRPr="00305D27">
        <w:rPr>
          <w:i/>
          <w:iCs/>
          <w:sz w:val="22"/>
          <w:szCs w:val="22"/>
        </w:rPr>
        <w:t>cowa</w:t>
      </w:r>
      <w:proofErr w:type="spellEnd"/>
      <w:r w:rsidRPr="00305D27">
        <w:rPr>
          <w:sz w:val="22"/>
          <w:szCs w:val="22"/>
        </w:rPr>
        <w:t xml:space="preserve"> may offer a more stable phytochemical matrix for long-term storage [10]. Toxicological evaluations of </w:t>
      </w:r>
      <w:r w:rsidRPr="00305D27">
        <w:rPr>
          <w:i/>
          <w:iCs/>
          <w:sz w:val="22"/>
          <w:szCs w:val="22"/>
        </w:rPr>
        <w:t xml:space="preserve">G. </w:t>
      </w:r>
      <w:proofErr w:type="spellStart"/>
      <w:r w:rsidRPr="00305D27">
        <w:rPr>
          <w:i/>
          <w:iCs/>
          <w:sz w:val="22"/>
          <w:szCs w:val="22"/>
        </w:rPr>
        <w:t>cowa</w:t>
      </w:r>
      <w:proofErr w:type="spellEnd"/>
      <w:r w:rsidRPr="00305D27">
        <w:rPr>
          <w:sz w:val="22"/>
          <w:szCs w:val="22"/>
        </w:rPr>
        <w:t xml:space="preserve"> extracts in animal models have reported no significant adverse effects on hepatic or renal functions at therapeutic doses, suggesting a high safety margin for human consumption [2, 19]. However, the literature emphasizes the need for standardized extraction protocols to ensure consistent HCA concentrations in commercial functional food products [13, 20].</w:t>
      </w:r>
    </w:p>
    <w:p w14:paraId="0E495816" w14:textId="77777777" w:rsidR="00625F66" w:rsidRDefault="00625F66" w:rsidP="00625F66">
      <w:pPr>
        <w:pStyle w:val="ListParagraph"/>
        <w:numPr>
          <w:ilvl w:val="0"/>
          <w:numId w:val="2"/>
        </w:numPr>
        <w:pBdr>
          <w:bottom w:val="single" w:sz="6" w:space="1" w:color="auto"/>
        </w:pBdr>
        <w:spacing w:after="0" w:line="240" w:lineRule="auto"/>
        <w:jc w:val="center"/>
        <w:rPr>
          <w:rFonts w:ascii="Arial" w:eastAsia="Times New Roman" w:hAnsi="Arial" w:cs="Arial"/>
          <w:vanish/>
          <w:lang w:val="id-ID"/>
        </w:rPr>
      </w:pPr>
      <w:r>
        <w:rPr>
          <w:rFonts w:ascii="Arial" w:eastAsia="Times New Roman" w:hAnsi="Arial" w:cs="Arial"/>
          <w:vanish/>
          <w:lang w:val="id-ID"/>
        </w:rPr>
        <w:t>Bagian Atas Formulir</w:t>
      </w:r>
    </w:p>
    <w:p w14:paraId="2EC4F9CB" w14:textId="77777777" w:rsidR="00625F66" w:rsidRDefault="00625F66" w:rsidP="00625F66">
      <w:pPr>
        <w:pStyle w:val="ListParagraph"/>
        <w:numPr>
          <w:ilvl w:val="0"/>
          <w:numId w:val="2"/>
        </w:numPr>
        <w:pBdr>
          <w:top w:val="single" w:sz="6" w:space="1" w:color="auto"/>
        </w:pBdr>
        <w:spacing w:after="0" w:line="240" w:lineRule="auto"/>
        <w:jc w:val="center"/>
        <w:rPr>
          <w:rFonts w:ascii="Arial" w:eastAsia="Times New Roman" w:hAnsi="Arial" w:cs="Arial"/>
          <w:vanish/>
          <w:lang w:val="id-ID"/>
        </w:rPr>
      </w:pPr>
      <w:r>
        <w:rPr>
          <w:rFonts w:ascii="Arial" w:eastAsia="Times New Roman" w:hAnsi="Arial" w:cs="Arial"/>
          <w:vanish/>
          <w:lang w:val="id-ID"/>
        </w:rPr>
        <w:t>Bagian Bawah Formulir</w:t>
      </w:r>
    </w:p>
    <w:p w14:paraId="55AFA441" w14:textId="77777777" w:rsidR="00625F66" w:rsidRDefault="00625F66" w:rsidP="00625F66">
      <w:pPr>
        <w:pStyle w:val="Heading1"/>
        <w:keepLines/>
        <w:widowControl/>
        <w:numPr>
          <w:ilvl w:val="0"/>
          <w:numId w:val="41"/>
        </w:numPr>
        <w:pBdr>
          <w:top w:val="none" w:sz="0" w:space="0" w:color="000000"/>
          <w:left w:val="none" w:sz="0" w:space="0" w:color="000000"/>
          <w:bottom w:val="none" w:sz="0" w:space="0" w:color="000000"/>
          <w:right w:val="none" w:sz="0" w:space="0" w:color="000000"/>
        </w:pBdr>
        <w:tabs>
          <w:tab w:val="left" w:pos="216"/>
          <w:tab w:val="left" w:pos="720"/>
        </w:tabs>
        <w:spacing w:before="200" w:after="220" w:line="240" w:lineRule="auto"/>
        <w:ind w:left="390" w:hanging="390"/>
        <w:jc w:val="both"/>
        <w:rPr>
          <w:sz w:val="22"/>
          <w:szCs w:val="22"/>
        </w:rPr>
      </w:pPr>
      <w:r>
        <w:rPr>
          <w:sz w:val="22"/>
          <w:szCs w:val="22"/>
        </w:rPr>
        <w:t xml:space="preserve">Methodology </w:t>
      </w:r>
    </w:p>
    <w:p w14:paraId="4E3D44B4" w14:textId="77777777" w:rsidR="00625F66" w:rsidRDefault="00625F66" w:rsidP="00625F66">
      <w:pPr>
        <w:spacing w:after="0" w:line="240" w:lineRule="auto"/>
        <w:rPr>
          <w:rFonts w:ascii="Times New Roman" w:eastAsia="Times New Roman" w:hAnsi="Times New Roman" w:cs="Times New Roman"/>
          <w:lang w:val="en-ID" w:eastAsia="en-ID"/>
        </w:rPr>
      </w:pPr>
      <w:r>
        <w:rPr>
          <w:rFonts w:ascii="Times New Roman" w:eastAsia="Times New Roman" w:hAnsi="Times New Roman" w:cs="Times New Roman"/>
          <w:lang w:val="en-ID" w:eastAsia="en-ID"/>
        </w:rPr>
        <w:t xml:space="preserve">3.1. </w:t>
      </w:r>
      <w:r w:rsidRPr="00A80CE3">
        <w:rPr>
          <w:rFonts w:ascii="Times New Roman" w:eastAsia="Times New Roman" w:hAnsi="Times New Roman" w:cs="Times New Roman"/>
          <w:lang w:val="en-ID" w:eastAsia="en-ID"/>
        </w:rPr>
        <w:t>Study Design</w:t>
      </w:r>
    </w:p>
    <w:p w14:paraId="1F81873B" w14:textId="77777777" w:rsidR="00625F66" w:rsidRPr="00952A32" w:rsidRDefault="00625F66" w:rsidP="00625F66">
      <w:pPr>
        <w:spacing w:after="0" w:line="240" w:lineRule="auto"/>
        <w:jc w:val="both"/>
        <w:rPr>
          <w:rFonts w:ascii="Times New Roman" w:eastAsia="Times New Roman" w:hAnsi="Times New Roman" w:cs="Times New Roman"/>
          <w:lang w:eastAsia="en-ID"/>
        </w:rPr>
      </w:pPr>
    </w:p>
    <w:p w14:paraId="472DB41B" w14:textId="77777777" w:rsidR="00625F66" w:rsidRPr="00952A32" w:rsidRDefault="00625F66" w:rsidP="00625F66">
      <w:pPr>
        <w:spacing w:after="0" w:line="240" w:lineRule="auto"/>
        <w:jc w:val="both"/>
        <w:rPr>
          <w:rFonts w:ascii="Times New Roman" w:eastAsia="Times New Roman" w:hAnsi="Times New Roman" w:cs="Times New Roman"/>
          <w:lang w:eastAsia="en-ID"/>
        </w:rPr>
      </w:pPr>
      <w:r w:rsidRPr="00952A32">
        <w:rPr>
          <w:rFonts w:ascii="Times New Roman" w:eastAsia="Times New Roman" w:hAnsi="Times New Roman" w:cs="Times New Roman"/>
          <w:lang w:eastAsia="en-ID"/>
        </w:rPr>
        <w:t xml:space="preserve">This study utilized a Systematic Literature Review (SLR) approach to evaluate the nutraceutical potential of </w:t>
      </w:r>
      <w:r w:rsidRPr="00952A32">
        <w:rPr>
          <w:rFonts w:ascii="Times New Roman" w:eastAsia="Times New Roman" w:hAnsi="Times New Roman" w:cs="Times New Roman"/>
          <w:i/>
          <w:iCs/>
          <w:lang w:eastAsia="en-ID"/>
        </w:rPr>
        <w:t xml:space="preserve">Garcinia </w:t>
      </w:r>
      <w:proofErr w:type="spellStart"/>
      <w:r w:rsidRPr="00952A32">
        <w:rPr>
          <w:rFonts w:ascii="Times New Roman" w:eastAsia="Times New Roman" w:hAnsi="Times New Roman" w:cs="Times New Roman"/>
          <w:i/>
          <w:iCs/>
          <w:lang w:eastAsia="en-ID"/>
        </w:rPr>
        <w:t>cowa</w:t>
      </w:r>
      <w:proofErr w:type="spellEnd"/>
      <w:r w:rsidRPr="00952A32">
        <w:rPr>
          <w:rFonts w:ascii="Times New Roman" w:eastAsia="Times New Roman" w:hAnsi="Times New Roman" w:cs="Times New Roman"/>
          <w:lang w:eastAsia="en-ID"/>
        </w:rPr>
        <w:t>. The methodology was designed to synthesize qualitative and quantitative data regarding its phytochemical constituents, antioxidant capacity, and anti-obesity mechanisms. To ensure academic rigor and minimize bias, the review followed the PRISMA (Preferred Reporting Items for Systematic Reviews and Meta-Analyses) guidelines [21].</w:t>
      </w:r>
    </w:p>
    <w:p w14:paraId="3F634933" w14:textId="77777777" w:rsidR="00625F66" w:rsidRPr="00A80CE3" w:rsidRDefault="00625F66" w:rsidP="00625F66">
      <w:pPr>
        <w:spacing w:after="0" w:line="240" w:lineRule="auto"/>
        <w:rPr>
          <w:rFonts w:ascii="Times New Roman" w:eastAsia="Times New Roman" w:hAnsi="Times New Roman" w:cs="Times New Roman"/>
          <w:lang w:val="en-ID" w:eastAsia="en-ID"/>
        </w:rPr>
      </w:pPr>
    </w:p>
    <w:p w14:paraId="5EFBF7C0" w14:textId="77777777" w:rsidR="00625F66" w:rsidRPr="00305D27" w:rsidRDefault="00625F66" w:rsidP="00625F66">
      <w:pPr>
        <w:spacing w:after="0" w:line="240" w:lineRule="auto"/>
        <w:rPr>
          <w:rFonts w:ascii="Times New Roman" w:eastAsia="Times New Roman" w:hAnsi="Times New Roman" w:cs="Times New Roman"/>
          <w:lang w:val="en-ID" w:eastAsia="en-ID"/>
        </w:rPr>
      </w:pPr>
      <w:r w:rsidRPr="00305D27">
        <w:rPr>
          <w:rFonts w:ascii="Times New Roman" w:eastAsia="Times New Roman" w:hAnsi="Times New Roman" w:cs="Times New Roman"/>
          <w:lang w:val="en-ID" w:eastAsia="en-ID"/>
        </w:rPr>
        <w:t>3.2. Search Strategy and Information Sources</w:t>
      </w:r>
    </w:p>
    <w:p w14:paraId="035C72DF" w14:textId="77777777" w:rsidR="00625F66" w:rsidRDefault="00625F66" w:rsidP="00625F66">
      <w:pPr>
        <w:spacing w:after="0" w:line="240" w:lineRule="auto"/>
        <w:rPr>
          <w:rFonts w:ascii="Times New Roman" w:eastAsia="Times New Roman" w:hAnsi="Times New Roman" w:cs="Times New Roman"/>
          <w:lang w:eastAsia="en-ID"/>
        </w:rPr>
      </w:pPr>
    </w:p>
    <w:p w14:paraId="0CAF7AA1" w14:textId="77777777" w:rsidR="00625F66" w:rsidRPr="00305D27" w:rsidRDefault="00625F66" w:rsidP="00625F66">
      <w:pPr>
        <w:spacing w:after="0" w:line="240" w:lineRule="auto"/>
        <w:jc w:val="both"/>
        <w:rPr>
          <w:rFonts w:ascii="Times New Roman" w:eastAsia="Times New Roman" w:hAnsi="Times New Roman" w:cs="Times New Roman"/>
          <w:lang w:val="en-ID" w:eastAsia="en-ID"/>
        </w:rPr>
      </w:pPr>
      <w:r w:rsidRPr="00305D27">
        <w:rPr>
          <w:rFonts w:ascii="Times New Roman" w:eastAsia="Times New Roman" w:hAnsi="Times New Roman" w:cs="Times New Roman"/>
          <w:lang w:eastAsia="en-ID"/>
        </w:rPr>
        <w:t xml:space="preserve">A comprehensive literature search was executed across several high-impact multidisciplinary databases, including ScienceDirect, Scopus, PubMed, Web of Science, and Google Scholar. The search was conducted using specific Boolean operators and keywords: ("Garcinia </w:t>
      </w:r>
      <w:proofErr w:type="spellStart"/>
      <w:r w:rsidRPr="00305D27">
        <w:rPr>
          <w:rFonts w:ascii="Times New Roman" w:eastAsia="Times New Roman" w:hAnsi="Times New Roman" w:cs="Times New Roman"/>
          <w:lang w:eastAsia="en-ID"/>
        </w:rPr>
        <w:t>cowa</w:t>
      </w:r>
      <w:proofErr w:type="spellEnd"/>
      <w:r w:rsidRPr="00305D27">
        <w:rPr>
          <w:rFonts w:ascii="Times New Roman" w:eastAsia="Times New Roman" w:hAnsi="Times New Roman" w:cs="Times New Roman"/>
          <w:lang w:eastAsia="en-ID"/>
        </w:rPr>
        <w:t>" OR "Asam Kandis") AND ("anti-obesity" OR "hydroxycitric acid" OR "HCA") AND ("antioxidant" OR "polyphenols"). The scope of the search was primarily focused on peer-reviewed articles published between 2014 and 2024 to ensure the inclusion of contemporary pharmacological findings.</w:t>
      </w:r>
    </w:p>
    <w:p w14:paraId="43002D02" w14:textId="77777777" w:rsidR="00625F66" w:rsidRDefault="00625F66" w:rsidP="00625F66">
      <w:pPr>
        <w:spacing w:after="0" w:line="240" w:lineRule="auto"/>
        <w:jc w:val="both"/>
        <w:rPr>
          <w:rFonts w:ascii="Times New Roman" w:eastAsia="Times New Roman" w:hAnsi="Times New Roman" w:cs="Times New Roman"/>
          <w:lang w:eastAsia="en-ID"/>
        </w:rPr>
      </w:pPr>
    </w:p>
    <w:p w14:paraId="78CB7A3E" w14:textId="77777777" w:rsidR="00625F66" w:rsidRDefault="00625F66" w:rsidP="00625F66">
      <w:pPr>
        <w:spacing w:after="0" w:line="240" w:lineRule="auto"/>
        <w:jc w:val="both"/>
        <w:rPr>
          <w:rFonts w:ascii="Times New Roman" w:eastAsia="Times New Roman" w:hAnsi="Times New Roman" w:cs="Times New Roman"/>
          <w:lang w:eastAsia="en-ID"/>
        </w:rPr>
      </w:pPr>
      <w:r>
        <w:rPr>
          <w:rFonts w:ascii="Times New Roman" w:eastAsia="Times New Roman" w:hAnsi="Times New Roman" w:cs="Times New Roman"/>
          <w:lang w:eastAsia="en-ID"/>
        </w:rPr>
        <w:t xml:space="preserve">3.3. </w:t>
      </w:r>
      <w:r w:rsidRPr="00CF623A">
        <w:rPr>
          <w:rFonts w:ascii="Times New Roman" w:eastAsia="Times New Roman" w:hAnsi="Times New Roman" w:cs="Times New Roman"/>
          <w:lang w:eastAsia="en-ID"/>
        </w:rPr>
        <w:t>Inclusion and Exclusion Criteria</w:t>
      </w:r>
    </w:p>
    <w:p w14:paraId="311D9888" w14:textId="77777777" w:rsidR="00625F66" w:rsidRDefault="00625F66" w:rsidP="00625F66">
      <w:pPr>
        <w:spacing w:after="0" w:line="240" w:lineRule="auto"/>
        <w:jc w:val="both"/>
        <w:rPr>
          <w:rFonts w:ascii="Times New Roman" w:eastAsia="Times New Roman" w:hAnsi="Times New Roman" w:cs="Times New Roman"/>
          <w:lang w:eastAsia="en-ID"/>
        </w:rPr>
      </w:pPr>
    </w:p>
    <w:p w14:paraId="5771648F" w14:textId="77777777" w:rsidR="00625F66" w:rsidRPr="00CF623A" w:rsidRDefault="00625F66" w:rsidP="00625F66">
      <w:pPr>
        <w:spacing w:after="0" w:line="240" w:lineRule="auto"/>
        <w:rPr>
          <w:rFonts w:ascii="Times New Roman" w:eastAsia="Times New Roman" w:hAnsi="Times New Roman" w:cs="Times New Roman"/>
          <w:lang w:val="en-ID" w:eastAsia="en-ID"/>
        </w:rPr>
      </w:pPr>
      <w:r w:rsidRPr="00CF623A">
        <w:rPr>
          <w:rFonts w:ascii="Times New Roman" w:eastAsia="Times New Roman" w:hAnsi="Times New Roman" w:cs="Times New Roman"/>
          <w:lang w:val="en-ID" w:eastAsia="en-ID"/>
        </w:rPr>
        <w:t>To maintain the quality of the data synthesized, the following criteria were applied:</w:t>
      </w:r>
    </w:p>
    <w:p w14:paraId="342BA2E8" w14:textId="77777777" w:rsidR="00625F66" w:rsidRPr="00CF623A" w:rsidRDefault="00625F66" w:rsidP="00625F66">
      <w:pPr>
        <w:numPr>
          <w:ilvl w:val="0"/>
          <w:numId w:val="43"/>
        </w:numPr>
        <w:spacing w:after="0" w:line="240" w:lineRule="auto"/>
        <w:jc w:val="both"/>
        <w:rPr>
          <w:rFonts w:ascii="Times New Roman" w:eastAsia="Times New Roman" w:hAnsi="Times New Roman" w:cs="Times New Roman"/>
          <w:lang w:val="en-ID" w:eastAsia="en-ID"/>
        </w:rPr>
      </w:pPr>
      <w:r w:rsidRPr="00CF623A">
        <w:rPr>
          <w:rFonts w:ascii="Times New Roman" w:eastAsia="Times New Roman" w:hAnsi="Times New Roman" w:cs="Times New Roman"/>
          <w:lang w:val="en-ID" w:eastAsia="en-ID"/>
        </w:rPr>
        <w:t xml:space="preserve">Inclusion Criteria: (a) Original research and review articles focusing on </w:t>
      </w:r>
      <w:r w:rsidRPr="00CF623A">
        <w:rPr>
          <w:rFonts w:ascii="Times New Roman" w:eastAsia="Times New Roman" w:hAnsi="Times New Roman" w:cs="Times New Roman"/>
          <w:i/>
          <w:iCs/>
          <w:lang w:val="en-ID" w:eastAsia="en-ID"/>
        </w:rPr>
        <w:t xml:space="preserve">Garcinia </w:t>
      </w:r>
      <w:proofErr w:type="spellStart"/>
      <w:r w:rsidRPr="00CF623A">
        <w:rPr>
          <w:rFonts w:ascii="Times New Roman" w:eastAsia="Times New Roman" w:hAnsi="Times New Roman" w:cs="Times New Roman"/>
          <w:i/>
          <w:iCs/>
          <w:lang w:val="en-ID" w:eastAsia="en-ID"/>
        </w:rPr>
        <w:t>cowa</w:t>
      </w:r>
      <w:proofErr w:type="spellEnd"/>
      <w:r w:rsidRPr="00CF623A">
        <w:rPr>
          <w:rFonts w:ascii="Times New Roman" w:eastAsia="Times New Roman" w:hAnsi="Times New Roman" w:cs="Times New Roman"/>
          <w:lang w:val="en-ID" w:eastAsia="en-ID"/>
        </w:rPr>
        <w:t xml:space="preserve"> </w:t>
      </w:r>
      <w:proofErr w:type="spellStart"/>
      <w:r w:rsidRPr="00CF623A">
        <w:rPr>
          <w:rFonts w:ascii="Times New Roman" w:eastAsia="Times New Roman" w:hAnsi="Times New Roman" w:cs="Times New Roman"/>
          <w:lang w:val="en-ID" w:eastAsia="en-ID"/>
        </w:rPr>
        <w:t>Roxb</w:t>
      </w:r>
      <w:proofErr w:type="spellEnd"/>
      <w:r w:rsidRPr="00CF623A">
        <w:rPr>
          <w:rFonts w:ascii="Times New Roman" w:eastAsia="Times New Roman" w:hAnsi="Times New Roman" w:cs="Times New Roman"/>
          <w:lang w:val="en-ID" w:eastAsia="en-ID"/>
        </w:rPr>
        <w:t>.; (b) Studies providing quantitative data on HCA concentrations; (c) In vitro, in vivo, or clinical trials investigating lipid metabolism and radical scavenging activities; (d) Articles specifically discussing its use in the Minangkabau or Southeast Asian context.</w:t>
      </w:r>
    </w:p>
    <w:p w14:paraId="091579C6" w14:textId="77777777" w:rsidR="00625F66" w:rsidRPr="00CF623A" w:rsidRDefault="00625F66" w:rsidP="00625F66">
      <w:pPr>
        <w:numPr>
          <w:ilvl w:val="0"/>
          <w:numId w:val="43"/>
        </w:numPr>
        <w:spacing w:after="0" w:line="240" w:lineRule="auto"/>
        <w:jc w:val="both"/>
        <w:rPr>
          <w:rFonts w:ascii="Times New Roman" w:eastAsia="Times New Roman" w:hAnsi="Times New Roman" w:cs="Times New Roman"/>
          <w:lang w:val="en-ID" w:eastAsia="en-ID"/>
        </w:rPr>
      </w:pPr>
      <w:r w:rsidRPr="00CF623A">
        <w:rPr>
          <w:rFonts w:ascii="Times New Roman" w:eastAsia="Times New Roman" w:hAnsi="Times New Roman" w:cs="Times New Roman"/>
          <w:lang w:val="en-ID" w:eastAsia="en-ID"/>
        </w:rPr>
        <w:t xml:space="preserve">Exclusion Criteria: (a) Studies focusing exclusively on other </w:t>
      </w:r>
      <w:r w:rsidRPr="00CF623A">
        <w:rPr>
          <w:rFonts w:ascii="Times New Roman" w:eastAsia="Times New Roman" w:hAnsi="Times New Roman" w:cs="Times New Roman"/>
          <w:i/>
          <w:iCs/>
          <w:lang w:val="en-ID" w:eastAsia="en-ID"/>
        </w:rPr>
        <w:t>Garcinia</w:t>
      </w:r>
      <w:r w:rsidRPr="00CF623A">
        <w:rPr>
          <w:rFonts w:ascii="Times New Roman" w:eastAsia="Times New Roman" w:hAnsi="Times New Roman" w:cs="Times New Roman"/>
          <w:lang w:val="en-ID" w:eastAsia="en-ID"/>
        </w:rPr>
        <w:t xml:space="preserve"> species (e.g., </w:t>
      </w:r>
      <w:r w:rsidRPr="00CF623A">
        <w:rPr>
          <w:rFonts w:ascii="Times New Roman" w:eastAsia="Times New Roman" w:hAnsi="Times New Roman" w:cs="Times New Roman"/>
          <w:i/>
          <w:iCs/>
          <w:lang w:val="en-ID" w:eastAsia="en-ID"/>
        </w:rPr>
        <w:t xml:space="preserve">G. </w:t>
      </w:r>
      <w:proofErr w:type="spellStart"/>
      <w:r w:rsidRPr="00CF623A">
        <w:rPr>
          <w:rFonts w:ascii="Times New Roman" w:eastAsia="Times New Roman" w:hAnsi="Times New Roman" w:cs="Times New Roman"/>
          <w:i/>
          <w:iCs/>
          <w:lang w:val="en-ID" w:eastAsia="en-ID"/>
        </w:rPr>
        <w:t>mangostana</w:t>
      </w:r>
      <w:proofErr w:type="spellEnd"/>
      <w:r w:rsidRPr="00CF623A">
        <w:rPr>
          <w:rFonts w:ascii="Times New Roman" w:eastAsia="Times New Roman" w:hAnsi="Times New Roman" w:cs="Times New Roman"/>
          <w:lang w:val="en-ID" w:eastAsia="en-ID"/>
        </w:rPr>
        <w:t xml:space="preserve"> or </w:t>
      </w:r>
      <w:r w:rsidRPr="00CF623A">
        <w:rPr>
          <w:rFonts w:ascii="Times New Roman" w:eastAsia="Times New Roman" w:hAnsi="Times New Roman" w:cs="Times New Roman"/>
          <w:i/>
          <w:iCs/>
          <w:lang w:val="en-ID" w:eastAsia="en-ID"/>
        </w:rPr>
        <w:t>G. cambogia</w:t>
      </w:r>
      <w:r w:rsidRPr="00CF623A">
        <w:rPr>
          <w:rFonts w:ascii="Times New Roman" w:eastAsia="Times New Roman" w:hAnsi="Times New Roman" w:cs="Times New Roman"/>
          <w:lang w:val="en-ID" w:eastAsia="en-ID"/>
        </w:rPr>
        <w:t xml:space="preserve">) without comparative data to </w:t>
      </w:r>
      <w:r w:rsidRPr="00CF623A">
        <w:rPr>
          <w:rFonts w:ascii="Times New Roman" w:eastAsia="Times New Roman" w:hAnsi="Times New Roman" w:cs="Times New Roman"/>
          <w:i/>
          <w:iCs/>
          <w:lang w:val="en-ID" w:eastAsia="en-ID"/>
        </w:rPr>
        <w:t xml:space="preserve">G. </w:t>
      </w:r>
      <w:proofErr w:type="spellStart"/>
      <w:r w:rsidRPr="00CF623A">
        <w:rPr>
          <w:rFonts w:ascii="Times New Roman" w:eastAsia="Times New Roman" w:hAnsi="Times New Roman" w:cs="Times New Roman"/>
          <w:i/>
          <w:iCs/>
          <w:lang w:val="en-ID" w:eastAsia="en-ID"/>
        </w:rPr>
        <w:t>cowa</w:t>
      </w:r>
      <w:proofErr w:type="spellEnd"/>
      <w:r w:rsidRPr="00CF623A">
        <w:rPr>
          <w:rFonts w:ascii="Times New Roman" w:eastAsia="Times New Roman" w:hAnsi="Times New Roman" w:cs="Times New Roman"/>
          <w:lang w:val="en-ID" w:eastAsia="en-ID"/>
        </w:rPr>
        <w:t xml:space="preserve">; (b) </w:t>
      </w:r>
      <w:proofErr w:type="gramStart"/>
      <w:r w:rsidRPr="00CF623A">
        <w:rPr>
          <w:rFonts w:ascii="Times New Roman" w:eastAsia="Times New Roman" w:hAnsi="Times New Roman" w:cs="Times New Roman"/>
          <w:lang w:val="en-ID" w:eastAsia="en-ID"/>
        </w:rPr>
        <w:t>Non-peer</w:t>
      </w:r>
      <w:proofErr w:type="gramEnd"/>
      <w:r w:rsidRPr="00CF623A">
        <w:rPr>
          <w:rFonts w:ascii="Times New Roman" w:eastAsia="Times New Roman" w:hAnsi="Times New Roman" w:cs="Times New Roman"/>
          <w:lang w:val="en-ID" w:eastAsia="en-ID"/>
        </w:rPr>
        <w:t>-reviewed sources such as blog posts or newspaper articles; (c) Studies published in languages other than English or Indonesian.</w:t>
      </w:r>
    </w:p>
    <w:p w14:paraId="17ED4C17" w14:textId="77777777" w:rsidR="00625F66" w:rsidRDefault="00625F66" w:rsidP="00625F66">
      <w:pPr>
        <w:spacing w:after="0" w:line="240" w:lineRule="auto"/>
        <w:rPr>
          <w:rFonts w:ascii="Times New Roman" w:eastAsia="Times New Roman" w:hAnsi="Times New Roman" w:cs="Times New Roman"/>
          <w:lang w:val="en-ID" w:eastAsia="en-ID"/>
        </w:rPr>
      </w:pPr>
    </w:p>
    <w:p w14:paraId="058CD9D0" w14:textId="77777777" w:rsidR="00625F66" w:rsidRDefault="00625F66" w:rsidP="00625F66">
      <w:pPr>
        <w:spacing w:after="0" w:line="240" w:lineRule="auto"/>
        <w:rPr>
          <w:rFonts w:ascii="Times New Roman" w:eastAsia="Times New Roman" w:hAnsi="Times New Roman" w:cs="Times New Roman"/>
          <w:lang w:eastAsia="en-ID"/>
        </w:rPr>
      </w:pPr>
      <w:r>
        <w:rPr>
          <w:rFonts w:ascii="Times New Roman" w:eastAsia="Times New Roman" w:hAnsi="Times New Roman" w:cs="Times New Roman"/>
          <w:lang w:val="en-ID" w:eastAsia="en-ID"/>
        </w:rPr>
        <w:t xml:space="preserve">3.4. </w:t>
      </w:r>
      <w:r w:rsidRPr="00CF623A">
        <w:rPr>
          <w:rFonts w:ascii="Times New Roman" w:eastAsia="Times New Roman" w:hAnsi="Times New Roman" w:cs="Times New Roman"/>
          <w:lang w:eastAsia="en-ID"/>
        </w:rPr>
        <w:t>Data Extraction and Quality Assessment</w:t>
      </w:r>
    </w:p>
    <w:p w14:paraId="078CB0AC" w14:textId="77777777" w:rsidR="00625F66" w:rsidRPr="00CF623A" w:rsidRDefault="00625F66" w:rsidP="00625F66">
      <w:pPr>
        <w:spacing w:after="0" w:line="240" w:lineRule="auto"/>
        <w:rPr>
          <w:rFonts w:ascii="Times New Roman" w:eastAsia="Times New Roman" w:hAnsi="Times New Roman" w:cs="Times New Roman"/>
          <w:lang w:val="en-ID" w:eastAsia="en-ID"/>
        </w:rPr>
      </w:pPr>
      <w:r w:rsidRPr="00CF623A">
        <w:rPr>
          <w:rFonts w:ascii="Times New Roman" w:eastAsia="Times New Roman" w:hAnsi="Times New Roman" w:cs="Times New Roman"/>
          <w:lang w:val="en-ID" w:eastAsia="en-ID"/>
        </w:rPr>
        <w:t>Data were systematically extracted and categorized into three thematic clusters:</w:t>
      </w:r>
    </w:p>
    <w:p w14:paraId="3B625B20" w14:textId="77777777" w:rsidR="00625F66" w:rsidRPr="00CF623A" w:rsidRDefault="00625F66" w:rsidP="00625F66">
      <w:pPr>
        <w:numPr>
          <w:ilvl w:val="0"/>
          <w:numId w:val="44"/>
        </w:numPr>
        <w:spacing w:after="0" w:line="240" w:lineRule="auto"/>
        <w:rPr>
          <w:rFonts w:ascii="Times New Roman" w:eastAsia="Times New Roman" w:hAnsi="Times New Roman" w:cs="Times New Roman"/>
          <w:lang w:val="en-ID" w:eastAsia="en-ID"/>
        </w:rPr>
      </w:pPr>
      <w:r w:rsidRPr="00CF623A">
        <w:rPr>
          <w:rFonts w:ascii="Times New Roman" w:eastAsia="Times New Roman" w:hAnsi="Times New Roman" w:cs="Times New Roman"/>
          <w:lang w:val="en-ID" w:eastAsia="en-ID"/>
        </w:rPr>
        <w:lastRenderedPageBreak/>
        <w:t>Phytochemical Cluster: Focusing on HCA percentages, xanthone identification, and flavonoid profiles [22].</w:t>
      </w:r>
    </w:p>
    <w:p w14:paraId="474EADA5" w14:textId="77777777" w:rsidR="00625F66" w:rsidRPr="00CF623A" w:rsidRDefault="00625F66" w:rsidP="00625F66">
      <w:pPr>
        <w:numPr>
          <w:ilvl w:val="0"/>
          <w:numId w:val="44"/>
        </w:numPr>
        <w:spacing w:after="0" w:line="240" w:lineRule="auto"/>
        <w:rPr>
          <w:rFonts w:ascii="Times New Roman" w:eastAsia="Times New Roman" w:hAnsi="Times New Roman" w:cs="Times New Roman"/>
          <w:lang w:val="en-ID" w:eastAsia="en-ID"/>
        </w:rPr>
      </w:pPr>
      <w:r w:rsidRPr="00CF623A">
        <w:rPr>
          <w:rFonts w:ascii="Times New Roman" w:eastAsia="Times New Roman" w:hAnsi="Times New Roman" w:cs="Times New Roman"/>
          <w:lang w:val="en-ID" w:eastAsia="en-ID"/>
        </w:rPr>
        <w:t>Biological Cluster: Evaluating IC50 values in antioxidant assays (DPPH/ABTS) and weight reduction metrics in animal or human models [23].</w:t>
      </w:r>
    </w:p>
    <w:p w14:paraId="306876AC" w14:textId="77777777" w:rsidR="00625F66" w:rsidRPr="00CF623A" w:rsidRDefault="00625F66" w:rsidP="00625F66">
      <w:pPr>
        <w:numPr>
          <w:ilvl w:val="0"/>
          <w:numId w:val="44"/>
        </w:numPr>
        <w:spacing w:after="0" w:line="240" w:lineRule="auto"/>
        <w:rPr>
          <w:rFonts w:ascii="Times New Roman" w:eastAsia="Times New Roman" w:hAnsi="Times New Roman" w:cs="Times New Roman"/>
          <w:lang w:val="en-ID" w:eastAsia="en-ID"/>
        </w:rPr>
      </w:pPr>
      <w:r w:rsidRPr="00CF623A">
        <w:rPr>
          <w:rFonts w:ascii="Times New Roman" w:eastAsia="Times New Roman" w:hAnsi="Times New Roman" w:cs="Times New Roman"/>
          <w:lang w:val="en-ID" w:eastAsia="en-ID"/>
        </w:rPr>
        <w:t xml:space="preserve">Culinary-Technological Cluster: </w:t>
      </w:r>
      <w:proofErr w:type="spellStart"/>
      <w:r w:rsidRPr="00CF623A">
        <w:rPr>
          <w:rFonts w:ascii="Times New Roman" w:eastAsia="Times New Roman" w:hAnsi="Times New Roman" w:cs="Times New Roman"/>
          <w:lang w:val="en-ID" w:eastAsia="en-ID"/>
        </w:rPr>
        <w:t>Analyzing</w:t>
      </w:r>
      <w:proofErr w:type="spellEnd"/>
      <w:r w:rsidRPr="00CF623A">
        <w:rPr>
          <w:rFonts w:ascii="Times New Roman" w:eastAsia="Times New Roman" w:hAnsi="Times New Roman" w:cs="Times New Roman"/>
          <w:lang w:val="en-ID" w:eastAsia="en-ID"/>
        </w:rPr>
        <w:t xml:space="preserve"> the impact of traditional drying and cooking processes on the stability of bioactive compounds.</w:t>
      </w:r>
    </w:p>
    <w:p w14:paraId="329D7542" w14:textId="77777777" w:rsidR="00625F66" w:rsidRDefault="00625F66" w:rsidP="00625F66">
      <w:pPr>
        <w:spacing w:after="0" w:line="240" w:lineRule="auto"/>
        <w:rPr>
          <w:rFonts w:ascii="Times New Roman" w:eastAsia="Times New Roman" w:hAnsi="Times New Roman" w:cs="Times New Roman"/>
          <w:lang w:val="en-ID" w:eastAsia="en-ID"/>
        </w:rPr>
      </w:pPr>
    </w:p>
    <w:p w14:paraId="5DA83779" w14:textId="77777777" w:rsidR="00625F66" w:rsidRDefault="00625F66" w:rsidP="00625F66">
      <w:pPr>
        <w:spacing w:after="0" w:line="240" w:lineRule="auto"/>
        <w:rPr>
          <w:rFonts w:ascii="Times New Roman" w:eastAsia="Times New Roman" w:hAnsi="Times New Roman" w:cs="Times New Roman"/>
          <w:lang w:eastAsia="en-ID"/>
        </w:rPr>
      </w:pPr>
      <w:r w:rsidRPr="00CF623A">
        <w:rPr>
          <w:rFonts w:ascii="Times New Roman" w:eastAsia="Times New Roman" w:hAnsi="Times New Roman" w:cs="Times New Roman"/>
          <w:lang w:eastAsia="en-ID"/>
        </w:rPr>
        <w:t>3.5. Data Synthesis</w:t>
      </w:r>
    </w:p>
    <w:p w14:paraId="1964F646" w14:textId="77777777" w:rsidR="00625F66" w:rsidRPr="00CF623A" w:rsidRDefault="00625F66" w:rsidP="00625F66">
      <w:pPr>
        <w:spacing w:after="0" w:line="240" w:lineRule="auto"/>
        <w:jc w:val="both"/>
        <w:rPr>
          <w:rFonts w:ascii="Times New Roman" w:eastAsia="Times New Roman" w:hAnsi="Times New Roman" w:cs="Times New Roman"/>
          <w:lang w:val="en-ID" w:eastAsia="en-ID"/>
        </w:rPr>
      </w:pPr>
      <w:r w:rsidRPr="00CF623A">
        <w:rPr>
          <w:rFonts w:ascii="Times New Roman" w:eastAsia="Times New Roman" w:hAnsi="Times New Roman" w:cs="Times New Roman"/>
          <w:lang w:eastAsia="en-ID"/>
        </w:rPr>
        <w:t xml:space="preserve">A narrative synthesis was performed to integrate the findings. Quantitative data, such as HCA content and antioxidant inhibition percentages, were tabulated to establish a standardized nutraceutical baseline. The relationship between the traditional use of </w:t>
      </w:r>
      <w:r w:rsidRPr="00CF623A">
        <w:rPr>
          <w:rFonts w:ascii="Times New Roman" w:eastAsia="Times New Roman" w:hAnsi="Times New Roman" w:cs="Times New Roman"/>
          <w:i/>
          <w:iCs/>
          <w:lang w:eastAsia="en-ID"/>
        </w:rPr>
        <w:t>Asam Kandis</w:t>
      </w:r>
      <w:r w:rsidRPr="00CF623A">
        <w:rPr>
          <w:rFonts w:ascii="Times New Roman" w:eastAsia="Times New Roman" w:hAnsi="Times New Roman" w:cs="Times New Roman"/>
          <w:lang w:eastAsia="en-ID"/>
        </w:rPr>
        <w:t xml:space="preserve"> in Minangkabau cuisine and its observed pharmacological effects was critically analyzed to provide a holistic view of its potential as a functional food [24].</w:t>
      </w:r>
    </w:p>
    <w:p w14:paraId="5148A2B0" w14:textId="77777777" w:rsidR="00625F66" w:rsidRDefault="00625F66" w:rsidP="00625F66">
      <w:pPr>
        <w:pStyle w:val="Heading1"/>
        <w:keepLines/>
        <w:widowControl/>
        <w:numPr>
          <w:ilvl w:val="0"/>
          <w:numId w:val="41"/>
        </w:numPr>
        <w:pBdr>
          <w:top w:val="none" w:sz="0" w:space="0" w:color="000000"/>
          <w:left w:val="none" w:sz="0" w:space="0" w:color="000000"/>
          <w:bottom w:val="none" w:sz="0" w:space="0" w:color="000000"/>
          <w:right w:val="none" w:sz="0" w:space="0" w:color="000000"/>
        </w:pBdr>
        <w:tabs>
          <w:tab w:val="left" w:pos="216"/>
          <w:tab w:val="left" w:pos="720"/>
        </w:tabs>
        <w:spacing w:before="200" w:after="220" w:line="240" w:lineRule="auto"/>
        <w:ind w:left="390" w:hanging="390"/>
        <w:rPr>
          <w:sz w:val="22"/>
          <w:szCs w:val="22"/>
        </w:rPr>
      </w:pPr>
      <w:r>
        <w:rPr>
          <w:sz w:val="22"/>
          <w:szCs w:val="22"/>
        </w:rPr>
        <w:t>Results and Discussion</w:t>
      </w:r>
    </w:p>
    <w:p w14:paraId="6A9609CF" w14:textId="77777777" w:rsidR="00625F66" w:rsidRDefault="00625F66" w:rsidP="00625F66">
      <w:pPr>
        <w:spacing w:after="0" w:line="240" w:lineRule="auto"/>
        <w:jc w:val="both"/>
        <w:rPr>
          <w:rFonts w:ascii="Times New Roman" w:eastAsiaTheme="majorEastAsia" w:hAnsi="Times New Roman" w:cs="Times New Roman"/>
        </w:rPr>
      </w:pPr>
      <w:r w:rsidRPr="006E54FC">
        <w:rPr>
          <w:rFonts w:ascii="Times New Roman" w:eastAsiaTheme="majorEastAsia" w:hAnsi="Times New Roman" w:cs="Times New Roman"/>
        </w:rPr>
        <w:t>4.1. Quantitative Phytochemical Profile and HCA Content</w:t>
      </w:r>
    </w:p>
    <w:p w14:paraId="19033C2B" w14:textId="77777777" w:rsidR="00625F66" w:rsidRDefault="00625F66" w:rsidP="00625F66">
      <w:pPr>
        <w:spacing w:after="0" w:line="240" w:lineRule="auto"/>
        <w:jc w:val="both"/>
        <w:rPr>
          <w:rFonts w:ascii="Times New Roman" w:eastAsiaTheme="majorEastAsia" w:hAnsi="Times New Roman" w:cs="Times New Roman"/>
        </w:rPr>
      </w:pPr>
    </w:p>
    <w:p w14:paraId="2C27FBAA" w14:textId="77777777" w:rsidR="00625F66" w:rsidRDefault="00625F66" w:rsidP="00625F66">
      <w:pPr>
        <w:spacing w:after="0" w:line="240" w:lineRule="auto"/>
        <w:jc w:val="both"/>
        <w:rPr>
          <w:rFonts w:ascii="Times New Roman" w:eastAsiaTheme="majorEastAsia" w:hAnsi="Times New Roman" w:cs="Times New Roman"/>
        </w:rPr>
      </w:pPr>
      <w:r w:rsidRPr="006E54FC">
        <w:rPr>
          <w:rFonts w:ascii="Times New Roman" w:eastAsiaTheme="majorEastAsia" w:hAnsi="Times New Roman" w:cs="Times New Roman"/>
        </w:rPr>
        <w:t xml:space="preserve">The systematic analysis reveals that the fruit rinds of </w:t>
      </w:r>
      <w:r w:rsidRPr="006E54FC">
        <w:rPr>
          <w:rFonts w:ascii="Times New Roman" w:eastAsiaTheme="majorEastAsia" w:hAnsi="Times New Roman" w:cs="Times New Roman"/>
          <w:i/>
          <w:iCs/>
        </w:rPr>
        <w:t xml:space="preserve">Garcinia </w:t>
      </w:r>
      <w:proofErr w:type="spellStart"/>
      <w:r w:rsidRPr="006E54FC">
        <w:rPr>
          <w:rFonts w:ascii="Times New Roman" w:eastAsiaTheme="majorEastAsia" w:hAnsi="Times New Roman" w:cs="Times New Roman"/>
          <w:i/>
          <w:iCs/>
        </w:rPr>
        <w:t>cowa</w:t>
      </w:r>
      <w:proofErr w:type="spellEnd"/>
      <w:r w:rsidRPr="006E54FC">
        <w:rPr>
          <w:rFonts w:ascii="Times New Roman" w:eastAsiaTheme="majorEastAsia" w:hAnsi="Times New Roman" w:cs="Times New Roman"/>
        </w:rPr>
        <w:t xml:space="preserve"> (Asam Kandis) serve as a highly concentrated reservoir of (–)-hydroxycitric acid (HCA). Data synthesized from multiple chromatographic studies indicate that the HCA content in sun-dried </w:t>
      </w:r>
      <w:r w:rsidRPr="006E54FC">
        <w:rPr>
          <w:rFonts w:ascii="Times New Roman" w:eastAsiaTheme="majorEastAsia" w:hAnsi="Times New Roman" w:cs="Times New Roman"/>
          <w:i/>
          <w:iCs/>
        </w:rPr>
        <w:t xml:space="preserve">G. </w:t>
      </w:r>
      <w:proofErr w:type="spellStart"/>
      <w:r w:rsidRPr="006E54FC">
        <w:rPr>
          <w:rFonts w:ascii="Times New Roman" w:eastAsiaTheme="majorEastAsia" w:hAnsi="Times New Roman" w:cs="Times New Roman"/>
          <w:i/>
          <w:iCs/>
        </w:rPr>
        <w:t>cowa</w:t>
      </w:r>
      <w:proofErr w:type="spellEnd"/>
      <w:r w:rsidRPr="006E54FC">
        <w:rPr>
          <w:rFonts w:ascii="Times New Roman" w:eastAsiaTheme="majorEastAsia" w:hAnsi="Times New Roman" w:cs="Times New Roman"/>
        </w:rPr>
        <w:t xml:space="preserve"> rinds ranges from 15.4% to 30.2% of the dry weight [12, 17]. This concentration is competitive with </w:t>
      </w:r>
      <w:r w:rsidRPr="006E54FC">
        <w:rPr>
          <w:rFonts w:ascii="Times New Roman" w:eastAsiaTheme="majorEastAsia" w:hAnsi="Times New Roman" w:cs="Times New Roman"/>
          <w:i/>
          <w:iCs/>
        </w:rPr>
        <w:t>Garcinia cambogia</w:t>
      </w:r>
      <w:r w:rsidRPr="006E54FC">
        <w:rPr>
          <w:rFonts w:ascii="Times New Roman" w:eastAsiaTheme="majorEastAsia" w:hAnsi="Times New Roman" w:cs="Times New Roman"/>
        </w:rPr>
        <w:t>, which is globally marketed as a weight-loss supplement.</w:t>
      </w:r>
    </w:p>
    <w:p w14:paraId="14EE6B86" w14:textId="77777777" w:rsidR="00625F66" w:rsidRDefault="00625F66" w:rsidP="00625F66">
      <w:pPr>
        <w:spacing w:after="0" w:line="240" w:lineRule="auto"/>
        <w:jc w:val="both"/>
        <w:rPr>
          <w:rFonts w:ascii="Times New Roman" w:eastAsiaTheme="majorEastAsia" w:hAnsi="Times New Roman" w:cs="Times New Roman"/>
        </w:rPr>
      </w:pPr>
    </w:p>
    <w:p w14:paraId="199FA117" w14:textId="77777777" w:rsidR="00625F66" w:rsidRDefault="00625F66" w:rsidP="00625F66">
      <w:pPr>
        <w:spacing w:after="0" w:line="240" w:lineRule="auto"/>
        <w:ind w:left="851" w:hanging="851"/>
        <w:jc w:val="both"/>
        <w:rPr>
          <w:rFonts w:ascii="Times New Roman" w:eastAsiaTheme="majorEastAsia" w:hAnsi="Times New Roman" w:cs="Times New Roman"/>
        </w:rPr>
      </w:pPr>
      <w:r w:rsidRPr="00952A32">
        <w:rPr>
          <w:rFonts w:ascii="Times New Roman" w:eastAsiaTheme="majorEastAsia" w:hAnsi="Times New Roman" w:cs="Times New Roman"/>
          <w:b/>
          <w:bCs/>
        </w:rPr>
        <w:t>Table 1.</w:t>
      </w:r>
      <w:r w:rsidRPr="00952A32">
        <w:rPr>
          <w:rFonts w:ascii="Times New Roman" w:eastAsiaTheme="majorEastAsia" w:hAnsi="Times New Roman" w:cs="Times New Roman"/>
        </w:rPr>
        <w:t xml:space="preserve"> Phytochemical composition and biological functions of bioactive compounds isolated from </w:t>
      </w:r>
      <w:r w:rsidRPr="00952A32">
        <w:rPr>
          <w:rFonts w:ascii="Times New Roman" w:eastAsiaTheme="majorEastAsia" w:hAnsi="Times New Roman" w:cs="Times New Roman"/>
          <w:i/>
          <w:iCs/>
        </w:rPr>
        <w:t xml:space="preserve">Garcinia </w:t>
      </w:r>
      <w:proofErr w:type="spellStart"/>
      <w:r w:rsidRPr="00952A32">
        <w:rPr>
          <w:rFonts w:ascii="Times New Roman" w:eastAsiaTheme="majorEastAsia" w:hAnsi="Times New Roman" w:cs="Times New Roman"/>
          <w:i/>
          <w:iCs/>
        </w:rPr>
        <w:t>cowa</w:t>
      </w:r>
      <w:proofErr w:type="spellEnd"/>
      <w:r w:rsidRPr="00952A32">
        <w:rPr>
          <w:rFonts w:ascii="Times New Roman" w:eastAsiaTheme="majorEastAsia" w:hAnsi="Times New Roman" w:cs="Times New Roman"/>
        </w:rPr>
        <w:t xml:space="preserve"> (Asam Kandis).</w:t>
      </w:r>
    </w:p>
    <w:p w14:paraId="1BF3A5AE" w14:textId="77777777" w:rsidR="00625F66" w:rsidRDefault="00625F66" w:rsidP="00625F66">
      <w:pPr>
        <w:spacing w:after="0" w:line="240" w:lineRule="auto"/>
        <w:jc w:val="both"/>
        <w:rPr>
          <w:rFonts w:ascii="Times New Roman" w:eastAsiaTheme="majorEastAsia" w:hAnsi="Times New Roman" w:cs="Times New Roman"/>
        </w:rPr>
      </w:pPr>
    </w:p>
    <w:tbl>
      <w:tblPr>
        <w:tblStyle w:val="TableGrid"/>
        <w:tblW w:w="0" w:type="auto"/>
        <w:tblLook w:val="04A0" w:firstRow="1" w:lastRow="0" w:firstColumn="1" w:lastColumn="0" w:noHBand="0" w:noVBand="1"/>
      </w:tblPr>
      <w:tblGrid>
        <w:gridCol w:w="3455"/>
        <w:gridCol w:w="3455"/>
        <w:gridCol w:w="3455"/>
      </w:tblGrid>
      <w:tr w:rsidR="00625F66" w14:paraId="31C2C97C" w14:textId="77777777" w:rsidTr="00502871">
        <w:tc>
          <w:tcPr>
            <w:tcW w:w="3455" w:type="dxa"/>
          </w:tcPr>
          <w:p w14:paraId="6D27D222" w14:textId="77777777" w:rsidR="00625F66" w:rsidRDefault="00625F66" w:rsidP="00502871">
            <w:pPr>
              <w:jc w:val="center"/>
              <w:rPr>
                <w:rFonts w:ascii="Times New Roman" w:eastAsiaTheme="majorEastAsia" w:hAnsi="Times New Roman" w:cs="Times New Roman"/>
              </w:rPr>
            </w:pPr>
            <w:r w:rsidRPr="006E54FC">
              <w:rPr>
                <w:rFonts w:ascii="Times New Roman" w:eastAsiaTheme="majorEastAsia" w:hAnsi="Times New Roman" w:cs="Times New Roman"/>
              </w:rPr>
              <w:t>Bioactive Compound</w:t>
            </w:r>
          </w:p>
        </w:tc>
        <w:tc>
          <w:tcPr>
            <w:tcW w:w="3455" w:type="dxa"/>
          </w:tcPr>
          <w:p w14:paraId="2BB55EF5" w14:textId="77777777" w:rsidR="00625F66" w:rsidRDefault="00625F66" w:rsidP="00502871">
            <w:pPr>
              <w:jc w:val="center"/>
              <w:rPr>
                <w:rFonts w:ascii="Times New Roman" w:eastAsiaTheme="majorEastAsia" w:hAnsi="Times New Roman" w:cs="Times New Roman"/>
              </w:rPr>
            </w:pPr>
            <w:r w:rsidRPr="006E54FC">
              <w:rPr>
                <w:rFonts w:ascii="Times New Roman" w:eastAsiaTheme="majorEastAsia" w:hAnsi="Times New Roman" w:cs="Times New Roman"/>
              </w:rPr>
              <w:t>Concentration/Range</w:t>
            </w:r>
          </w:p>
        </w:tc>
        <w:tc>
          <w:tcPr>
            <w:tcW w:w="3455" w:type="dxa"/>
          </w:tcPr>
          <w:p w14:paraId="6808B98A" w14:textId="77777777" w:rsidR="00625F66" w:rsidRDefault="00625F66" w:rsidP="00502871">
            <w:pPr>
              <w:jc w:val="center"/>
              <w:rPr>
                <w:rFonts w:ascii="Times New Roman" w:eastAsiaTheme="majorEastAsia" w:hAnsi="Times New Roman" w:cs="Times New Roman"/>
              </w:rPr>
            </w:pPr>
            <w:r w:rsidRPr="006E54FC">
              <w:rPr>
                <w:rFonts w:ascii="Times New Roman" w:eastAsiaTheme="majorEastAsia" w:hAnsi="Times New Roman" w:cs="Times New Roman"/>
              </w:rPr>
              <w:t>Biological Function</w:t>
            </w:r>
          </w:p>
        </w:tc>
      </w:tr>
      <w:tr w:rsidR="00625F66" w14:paraId="60E543AE" w14:textId="77777777" w:rsidTr="00502871">
        <w:tc>
          <w:tcPr>
            <w:tcW w:w="3455" w:type="dxa"/>
          </w:tcPr>
          <w:p w14:paraId="18B87889"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(–)-Hydroxycitric Acid (HCA)</w:t>
            </w:r>
          </w:p>
        </w:tc>
        <w:tc>
          <w:tcPr>
            <w:tcW w:w="3455" w:type="dxa"/>
          </w:tcPr>
          <w:p w14:paraId="77F4D51E"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15.4% – 30.2% (dry weight)</w:t>
            </w:r>
          </w:p>
        </w:tc>
        <w:tc>
          <w:tcPr>
            <w:tcW w:w="3455" w:type="dxa"/>
          </w:tcPr>
          <w:p w14:paraId="06A0C654"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ATP-citrate lyase inhibition; Lipogenesis suppression</w:t>
            </w:r>
          </w:p>
        </w:tc>
      </w:tr>
      <w:tr w:rsidR="00625F66" w14:paraId="4DC174A1" w14:textId="77777777" w:rsidTr="00502871">
        <w:tc>
          <w:tcPr>
            <w:tcW w:w="3455" w:type="dxa"/>
          </w:tcPr>
          <w:p w14:paraId="566248C5"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Total Phenolic Content (TPC)</w:t>
            </w:r>
          </w:p>
        </w:tc>
        <w:tc>
          <w:tcPr>
            <w:tcW w:w="3455" w:type="dxa"/>
          </w:tcPr>
          <w:p w14:paraId="138E9040"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45.3 – 112.5 mg GAE/g</w:t>
            </w:r>
          </w:p>
        </w:tc>
        <w:tc>
          <w:tcPr>
            <w:tcW w:w="3455" w:type="dxa"/>
          </w:tcPr>
          <w:p w14:paraId="5F40A331"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Radical scavenging; Cellular protection</w:t>
            </w:r>
          </w:p>
        </w:tc>
      </w:tr>
      <w:tr w:rsidR="00625F66" w14:paraId="575B53A0" w14:textId="77777777" w:rsidTr="00502871">
        <w:tc>
          <w:tcPr>
            <w:tcW w:w="3455" w:type="dxa"/>
          </w:tcPr>
          <w:p w14:paraId="11A41890"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Total Flavonoid Content (TFC)</w:t>
            </w:r>
          </w:p>
        </w:tc>
        <w:tc>
          <w:tcPr>
            <w:tcW w:w="3455" w:type="dxa"/>
          </w:tcPr>
          <w:p w14:paraId="5F4EF825"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12.8 – 35.4 mg QE/g</w:t>
            </w:r>
          </w:p>
        </w:tc>
        <w:tc>
          <w:tcPr>
            <w:tcW w:w="3455" w:type="dxa"/>
          </w:tcPr>
          <w:p w14:paraId="7392873E"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Anti-inflammatory; Modulation of enzyme activity</w:t>
            </w:r>
          </w:p>
        </w:tc>
      </w:tr>
      <w:tr w:rsidR="00625F66" w14:paraId="7F57E36B" w14:textId="77777777" w:rsidTr="00502871">
        <w:tc>
          <w:tcPr>
            <w:tcW w:w="3455" w:type="dxa"/>
          </w:tcPr>
          <w:p w14:paraId="65A415F0"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Xanthones (</w:t>
            </w:r>
            <w:proofErr w:type="spellStart"/>
            <w:r w:rsidRPr="006E54FC">
              <w:rPr>
                <w:rFonts w:ascii="Times New Roman" w:eastAsiaTheme="majorEastAsia" w:hAnsi="Times New Roman" w:cs="Times New Roman"/>
              </w:rPr>
              <w:t>Cowanin</w:t>
            </w:r>
            <w:proofErr w:type="spellEnd"/>
            <w:r w:rsidRPr="006E54FC">
              <w:rPr>
                <w:rFonts w:ascii="Times New Roman" w:eastAsiaTheme="majorEastAsia" w:hAnsi="Times New Roman" w:cs="Times New Roman"/>
              </w:rPr>
              <w:t xml:space="preserve">, </w:t>
            </w:r>
            <w:proofErr w:type="spellStart"/>
            <w:r w:rsidRPr="006E54FC">
              <w:rPr>
                <w:rFonts w:ascii="Times New Roman" w:eastAsiaTheme="majorEastAsia" w:hAnsi="Times New Roman" w:cs="Times New Roman"/>
              </w:rPr>
              <w:t>Cowanol</w:t>
            </w:r>
            <w:proofErr w:type="spellEnd"/>
            <w:r w:rsidRPr="006E54FC">
              <w:rPr>
                <w:rFonts w:ascii="Times New Roman" w:eastAsiaTheme="majorEastAsia" w:hAnsi="Times New Roman" w:cs="Times New Roman"/>
              </w:rPr>
              <w:t>)</w:t>
            </w:r>
          </w:p>
        </w:tc>
        <w:tc>
          <w:tcPr>
            <w:tcW w:w="3455" w:type="dxa"/>
          </w:tcPr>
          <w:p w14:paraId="62EA78D8"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Significant traces in bark/rind</w:t>
            </w:r>
          </w:p>
        </w:tc>
        <w:tc>
          <w:tcPr>
            <w:tcW w:w="3455" w:type="dxa"/>
          </w:tcPr>
          <w:p w14:paraId="582ADC72" w14:textId="77777777" w:rsidR="00625F66" w:rsidRDefault="00625F66" w:rsidP="00502871">
            <w:pPr>
              <w:jc w:val="both"/>
              <w:rPr>
                <w:rFonts w:ascii="Times New Roman" w:eastAsiaTheme="majorEastAsia" w:hAnsi="Times New Roman" w:cs="Times New Roman"/>
              </w:rPr>
            </w:pPr>
            <w:r w:rsidRPr="006E54FC">
              <w:rPr>
                <w:rFonts w:ascii="Times New Roman" w:eastAsiaTheme="majorEastAsia" w:hAnsi="Times New Roman" w:cs="Times New Roman"/>
              </w:rPr>
              <w:t>Cytotoxic activity; Antimicrobial properties</w:t>
            </w:r>
          </w:p>
        </w:tc>
      </w:tr>
    </w:tbl>
    <w:p w14:paraId="69BC7030" w14:textId="77777777" w:rsidR="00625F66" w:rsidRPr="006E54FC" w:rsidRDefault="00625F66" w:rsidP="00625F66">
      <w:pPr>
        <w:spacing w:after="0" w:line="240" w:lineRule="auto"/>
        <w:jc w:val="both"/>
        <w:rPr>
          <w:rFonts w:ascii="Times New Roman" w:eastAsiaTheme="majorEastAsia" w:hAnsi="Times New Roman" w:cs="Times New Roman"/>
        </w:rPr>
      </w:pPr>
    </w:p>
    <w:p w14:paraId="7D28C610" w14:textId="77777777" w:rsidR="00625F66" w:rsidRDefault="00625F66" w:rsidP="00625F66">
      <w:pPr>
        <w:spacing w:after="0" w:line="240" w:lineRule="auto"/>
        <w:jc w:val="both"/>
        <w:rPr>
          <w:rFonts w:ascii="Times New Roman" w:eastAsiaTheme="majorEastAsia" w:hAnsi="Times New Roman" w:cs="Times New Roman"/>
        </w:rPr>
      </w:pPr>
      <w:r w:rsidRPr="006E54FC">
        <w:rPr>
          <w:rFonts w:ascii="Times New Roman" w:eastAsiaTheme="majorEastAsia" w:hAnsi="Times New Roman" w:cs="Times New Roman"/>
        </w:rPr>
        <w:t>The variability in HCA levels is primarily influenced by the maturity of the fruit at harvest and the traditional drying process used in West Sumatra. Spontaneous sun-drying, while traditional, promotes a gradual reduction in moisture that stabilizes the HCA lactone form, ensuring the retention of its biological activity during long-term storage in Minangkabau households [22].</w:t>
      </w:r>
    </w:p>
    <w:p w14:paraId="204351D8" w14:textId="77777777" w:rsidR="00625F66" w:rsidRPr="00D5640A" w:rsidRDefault="00625F66" w:rsidP="00625F66">
      <w:pPr>
        <w:spacing w:after="0" w:line="240" w:lineRule="auto"/>
        <w:jc w:val="both"/>
        <w:rPr>
          <w:rFonts w:ascii="Times New Roman" w:eastAsiaTheme="majorEastAsia" w:hAnsi="Times New Roman" w:cs="Times New Roman"/>
        </w:rPr>
      </w:pPr>
    </w:p>
    <w:p w14:paraId="51A79306" w14:textId="77777777" w:rsidR="00625F66" w:rsidRDefault="00625F66" w:rsidP="00625F66">
      <w:pPr>
        <w:spacing w:after="0" w:line="240" w:lineRule="auto"/>
        <w:jc w:val="both"/>
        <w:rPr>
          <w:rFonts w:ascii="Times New Roman" w:hAnsi="Times New Roman"/>
        </w:rPr>
      </w:pPr>
      <w:r>
        <w:rPr>
          <w:rFonts w:ascii="Times New Roman" w:hAnsi="Times New Roman"/>
        </w:rPr>
        <w:t xml:space="preserve">4.2. </w:t>
      </w:r>
      <w:r w:rsidRPr="006E54FC">
        <w:rPr>
          <w:rFonts w:ascii="Times New Roman" w:hAnsi="Times New Roman"/>
        </w:rPr>
        <w:t>Mechanisms of Anti-Obesity and Lipid Modulation</w:t>
      </w:r>
    </w:p>
    <w:p w14:paraId="24C038EE" w14:textId="77777777" w:rsidR="00625F66" w:rsidRDefault="00625F66" w:rsidP="00625F66">
      <w:pPr>
        <w:spacing w:after="0" w:line="240" w:lineRule="auto"/>
        <w:jc w:val="both"/>
        <w:rPr>
          <w:rFonts w:ascii="Times New Roman" w:hAnsi="Times New Roman"/>
        </w:rPr>
      </w:pPr>
    </w:p>
    <w:p w14:paraId="7D54BD93" w14:textId="77777777" w:rsidR="00625F66" w:rsidRPr="006E54FC" w:rsidRDefault="00625F66" w:rsidP="00625F66">
      <w:pPr>
        <w:spacing w:after="0" w:line="240" w:lineRule="auto"/>
        <w:jc w:val="both"/>
        <w:rPr>
          <w:rFonts w:ascii="Times New Roman" w:eastAsia="Times New Roman" w:hAnsi="Times New Roman" w:cs="Times New Roman"/>
          <w:lang w:val="en-ID" w:eastAsia="en-ID"/>
        </w:rPr>
      </w:pPr>
      <w:r w:rsidRPr="006E54FC">
        <w:rPr>
          <w:rFonts w:ascii="Times New Roman" w:eastAsia="Times New Roman" w:hAnsi="Times New Roman" w:cs="Times New Roman"/>
          <w:lang w:val="en-ID" w:eastAsia="en-ID"/>
        </w:rPr>
        <w:t xml:space="preserve">The anti-obesity efficacy of </w:t>
      </w:r>
      <w:r w:rsidRPr="006E54FC">
        <w:rPr>
          <w:rFonts w:ascii="Times New Roman" w:eastAsia="Times New Roman" w:hAnsi="Times New Roman" w:cs="Times New Roman"/>
          <w:i/>
          <w:iCs/>
          <w:lang w:val="en-ID" w:eastAsia="en-ID"/>
        </w:rPr>
        <w:t>Asam Kandis</w:t>
      </w:r>
      <w:r w:rsidRPr="006E54FC">
        <w:rPr>
          <w:rFonts w:ascii="Times New Roman" w:eastAsia="Times New Roman" w:hAnsi="Times New Roman" w:cs="Times New Roman"/>
          <w:lang w:val="en-ID" w:eastAsia="en-ID"/>
        </w:rPr>
        <w:t xml:space="preserve"> is driven by its ability to modulate the de novo lipogenesis pathway. HCA acts as a competitive inhibitor of ATP-citrate lyase, the enzyme responsible for converting extramitochondrial citrate into acetyl-CoA and oxaloacetate. By restricting the availability of acetyl-CoA, </w:t>
      </w:r>
      <w:r w:rsidRPr="006E54FC">
        <w:rPr>
          <w:rFonts w:ascii="Times New Roman" w:eastAsia="Times New Roman" w:hAnsi="Times New Roman" w:cs="Times New Roman"/>
          <w:i/>
          <w:iCs/>
          <w:lang w:val="en-ID" w:eastAsia="en-ID"/>
        </w:rPr>
        <w:t xml:space="preserve">G. </w:t>
      </w:r>
      <w:proofErr w:type="spellStart"/>
      <w:r w:rsidRPr="006E54FC">
        <w:rPr>
          <w:rFonts w:ascii="Times New Roman" w:eastAsia="Times New Roman" w:hAnsi="Times New Roman" w:cs="Times New Roman"/>
          <w:i/>
          <w:iCs/>
          <w:lang w:val="en-ID" w:eastAsia="en-ID"/>
        </w:rPr>
        <w:t>cowa</w:t>
      </w:r>
      <w:proofErr w:type="spellEnd"/>
      <w:r w:rsidRPr="006E54FC">
        <w:rPr>
          <w:rFonts w:ascii="Times New Roman" w:eastAsia="Times New Roman" w:hAnsi="Times New Roman" w:cs="Times New Roman"/>
          <w:lang w:val="en-ID" w:eastAsia="en-ID"/>
        </w:rPr>
        <w:t xml:space="preserve"> extract effectively suppresses the synthesis of fatty acids and cholesterol.</w:t>
      </w:r>
    </w:p>
    <w:p w14:paraId="36F9BCAB" w14:textId="77777777" w:rsidR="00625F66" w:rsidRPr="006E54FC" w:rsidRDefault="00625F66" w:rsidP="00625F66">
      <w:pPr>
        <w:spacing w:after="0" w:line="240" w:lineRule="auto"/>
        <w:jc w:val="both"/>
        <w:rPr>
          <w:rFonts w:ascii="Times New Roman" w:eastAsia="Times New Roman" w:hAnsi="Times New Roman" w:cs="Times New Roman"/>
          <w:lang w:val="en-ID" w:eastAsia="en-ID"/>
        </w:rPr>
      </w:pPr>
      <w:r w:rsidRPr="006E54FC">
        <w:rPr>
          <w:rFonts w:ascii="Times New Roman" w:eastAsia="Times New Roman" w:hAnsi="Times New Roman" w:cs="Times New Roman"/>
          <w:lang w:val="en-ID" w:eastAsia="en-ID"/>
        </w:rPr>
        <w:t xml:space="preserve">Research in animal models (High-Fat Diet induced) demonstrated that administration of </w:t>
      </w:r>
      <w:r w:rsidRPr="006E54FC">
        <w:rPr>
          <w:rFonts w:ascii="Times New Roman" w:eastAsia="Times New Roman" w:hAnsi="Times New Roman" w:cs="Times New Roman"/>
          <w:i/>
          <w:iCs/>
          <w:lang w:val="en-ID" w:eastAsia="en-ID"/>
        </w:rPr>
        <w:t xml:space="preserve">G. </w:t>
      </w:r>
      <w:proofErr w:type="spellStart"/>
      <w:r w:rsidRPr="006E54FC">
        <w:rPr>
          <w:rFonts w:ascii="Times New Roman" w:eastAsia="Times New Roman" w:hAnsi="Times New Roman" w:cs="Times New Roman"/>
          <w:i/>
          <w:iCs/>
          <w:lang w:val="en-ID" w:eastAsia="en-ID"/>
        </w:rPr>
        <w:t>cowa</w:t>
      </w:r>
      <w:proofErr w:type="spellEnd"/>
      <w:r w:rsidRPr="006E54FC">
        <w:rPr>
          <w:rFonts w:ascii="Times New Roman" w:eastAsia="Times New Roman" w:hAnsi="Times New Roman" w:cs="Times New Roman"/>
          <w:lang w:val="en-ID" w:eastAsia="en-ID"/>
        </w:rPr>
        <w:t xml:space="preserve"> extract resulted in:</w:t>
      </w:r>
    </w:p>
    <w:p w14:paraId="25C7C729" w14:textId="77777777" w:rsidR="00625F66" w:rsidRPr="006E54FC" w:rsidRDefault="00625F66" w:rsidP="00625F66">
      <w:pPr>
        <w:numPr>
          <w:ilvl w:val="0"/>
          <w:numId w:val="45"/>
        </w:numPr>
        <w:spacing w:after="0" w:line="240" w:lineRule="auto"/>
        <w:jc w:val="both"/>
        <w:rPr>
          <w:rFonts w:ascii="Times New Roman" w:eastAsia="Times New Roman" w:hAnsi="Times New Roman" w:cs="Times New Roman"/>
          <w:lang w:val="en-ID" w:eastAsia="en-ID"/>
        </w:rPr>
      </w:pPr>
      <w:r w:rsidRPr="006E54FC">
        <w:rPr>
          <w:rFonts w:ascii="Times New Roman" w:eastAsia="Times New Roman" w:hAnsi="Times New Roman" w:cs="Times New Roman"/>
          <w:lang w:val="en-ID" w:eastAsia="en-ID"/>
        </w:rPr>
        <w:t>Reduction in Adipose Tissue: A significant decrease in visceral fat accumulation compared to the control group [17].</w:t>
      </w:r>
    </w:p>
    <w:p w14:paraId="7C303DF7" w14:textId="77777777" w:rsidR="00625F66" w:rsidRPr="006E54FC" w:rsidRDefault="00625F66" w:rsidP="00625F66">
      <w:pPr>
        <w:numPr>
          <w:ilvl w:val="0"/>
          <w:numId w:val="45"/>
        </w:numPr>
        <w:spacing w:after="0" w:line="240" w:lineRule="auto"/>
        <w:jc w:val="both"/>
        <w:rPr>
          <w:rFonts w:ascii="Times New Roman" w:eastAsia="Times New Roman" w:hAnsi="Times New Roman" w:cs="Times New Roman"/>
          <w:lang w:val="en-ID" w:eastAsia="en-ID"/>
        </w:rPr>
      </w:pPr>
      <w:r w:rsidRPr="006E54FC">
        <w:rPr>
          <w:rFonts w:ascii="Times New Roman" w:eastAsia="Times New Roman" w:hAnsi="Times New Roman" w:cs="Times New Roman"/>
          <w:lang w:val="en-ID" w:eastAsia="en-ID"/>
        </w:rPr>
        <w:t>Appetite Suppression: Increased synthesis of hepatic glycogen, which sends satiety signals to the ventromedial hypothalamus, thereby reducing caloric intake [16].</w:t>
      </w:r>
    </w:p>
    <w:p w14:paraId="61C63745" w14:textId="77777777" w:rsidR="00625F66" w:rsidRPr="006E54FC" w:rsidRDefault="00625F66" w:rsidP="00625F66">
      <w:pPr>
        <w:numPr>
          <w:ilvl w:val="0"/>
          <w:numId w:val="45"/>
        </w:numPr>
        <w:spacing w:after="0" w:line="240" w:lineRule="auto"/>
        <w:jc w:val="both"/>
        <w:rPr>
          <w:rFonts w:ascii="Times New Roman" w:eastAsia="Times New Roman" w:hAnsi="Times New Roman" w:cs="Times New Roman"/>
          <w:lang w:val="en-ID" w:eastAsia="en-ID"/>
        </w:rPr>
      </w:pPr>
      <w:r w:rsidRPr="006E54FC">
        <w:rPr>
          <w:rFonts w:ascii="Times New Roman" w:eastAsia="Times New Roman" w:hAnsi="Times New Roman" w:cs="Times New Roman"/>
          <w:lang w:val="en-ID" w:eastAsia="en-ID"/>
        </w:rPr>
        <w:lastRenderedPageBreak/>
        <w:t>Improved Lipid Profiles: A recorded reduction in serum triglycerides and Low-Density Lipoprotein (LDL), coupled with a marginal increase in High-Density Lipoprotein (HDL) [18].</w:t>
      </w:r>
    </w:p>
    <w:p w14:paraId="0C434CBA" w14:textId="77777777" w:rsidR="00625F66" w:rsidRPr="00D5640A" w:rsidRDefault="00625F66" w:rsidP="00625F66">
      <w:pPr>
        <w:spacing w:after="0" w:line="240" w:lineRule="auto"/>
        <w:jc w:val="both"/>
        <w:rPr>
          <w:rFonts w:ascii="Times New Roman" w:eastAsia="Times New Roman" w:hAnsi="Times New Roman" w:cs="Times New Roman"/>
          <w:lang w:val="en-ID" w:eastAsia="en-ID"/>
        </w:rPr>
      </w:pPr>
    </w:p>
    <w:p w14:paraId="0CE33C50" w14:textId="77777777" w:rsidR="00625F66" w:rsidRDefault="00625F66" w:rsidP="00625F66">
      <w:pPr>
        <w:spacing w:after="0" w:line="240" w:lineRule="auto"/>
        <w:jc w:val="both"/>
        <w:rPr>
          <w:rFonts w:ascii="Times New Roman" w:hAnsi="Times New Roman"/>
        </w:rPr>
      </w:pPr>
      <w:r w:rsidRPr="006E54FC">
        <w:rPr>
          <w:rFonts w:ascii="Times New Roman" w:hAnsi="Times New Roman"/>
        </w:rPr>
        <w:t>4.3. Antioxidant Synergy and Radical Scavenging Activity</w:t>
      </w:r>
    </w:p>
    <w:p w14:paraId="048D7A25" w14:textId="77777777" w:rsidR="00625F66" w:rsidRDefault="00625F66" w:rsidP="00625F66">
      <w:pPr>
        <w:spacing w:after="0" w:line="240" w:lineRule="auto"/>
        <w:jc w:val="both"/>
        <w:rPr>
          <w:rFonts w:ascii="Times New Roman" w:hAnsi="Times New Roman"/>
        </w:rPr>
      </w:pPr>
    </w:p>
    <w:p w14:paraId="42938FF1" w14:textId="77777777" w:rsidR="00625F66" w:rsidRPr="00952A32" w:rsidRDefault="00625F66" w:rsidP="00625F66">
      <w:p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 xml:space="preserve">Beyond weight management, </w:t>
      </w:r>
      <w:r w:rsidRPr="00952A32">
        <w:rPr>
          <w:rFonts w:ascii="Times New Roman" w:eastAsia="Times New Roman" w:hAnsi="Times New Roman" w:cs="Times New Roman"/>
          <w:i/>
          <w:iCs/>
          <w:lang w:val="en-ID" w:eastAsia="en-ID"/>
        </w:rPr>
        <w:t xml:space="preserve">G. </w:t>
      </w:r>
      <w:proofErr w:type="spellStart"/>
      <w:r w:rsidRPr="00952A32">
        <w:rPr>
          <w:rFonts w:ascii="Times New Roman" w:eastAsia="Times New Roman" w:hAnsi="Times New Roman" w:cs="Times New Roman"/>
          <w:i/>
          <w:iCs/>
          <w:lang w:val="en-ID" w:eastAsia="en-ID"/>
        </w:rPr>
        <w:t>cowa</w:t>
      </w:r>
      <w:proofErr w:type="spellEnd"/>
      <w:r w:rsidRPr="00952A32">
        <w:rPr>
          <w:rFonts w:ascii="Times New Roman" w:eastAsia="Times New Roman" w:hAnsi="Times New Roman" w:cs="Times New Roman"/>
          <w:lang w:val="en-ID" w:eastAsia="en-ID"/>
        </w:rPr>
        <w:t xml:space="preserve"> exhibits potent antioxidant properties. The presence of </w:t>
      </w:r>
      <w:proofErr w:type="spellStart"/>
      <w:r w:rsidRPr="00952A32">
        <w:rPr>
          <w:rFonts w:ascii="Times New Roman" w:eastAsia="Times New Roman" w:hAnsi="Times New Roman" w:cs="Times New Roman"/>
          <w:lang w:val="en-ID" w:eastAsia="en-ID"/>
        </w:rPr>
        <w:t>biflavonoids</w:t>
      </w:r>
      <w:proofErr w:type="spellEnd"/>
      <w:r w:rsidRPr="00952A32">
        <w:rPr>
          <w:rFonts w:ascii="Times New Roman" w:eastAsia="Times New Roman" w:hAnsi="Times New Roman" w:cs="Times New Roman"/>
          <w:lang w:val="en-ID" w:eastAsia="en-ID"/>
        </w:rPr>
        <w:t xml:space="preserve">, specifically </w:t>
      </w:r>
      <w:proofErr w:type="spellStart"/>
      <w:r w:rsidRPr="00952A32">
        <w:rPr>
          <w:rFonts w:ascii="Times New Roman" w:eastAsia="Times New Roman" w:hAnsi="Times New Roman" w:cs="Times New Roman"/>
          <w:lang w:val="en-ID" w:eastAsia="en-ID"/>
        </w:rPr>
        <w:t>morelloflavone</w:t>
      </w:r>
      <w:proofErr w:type="spellEnd"/>
      <w:r w:rsidRPr="00952A32">
        <w:rPr>
          <w:rFonts w:ascii="Times New Roman" w:eastAsia="Times New Roman" w:hAnsi="Times New Roman" w:cs="Times New Roman"/>
          <w:lang w:val="en-ID" w:eastAsia="en-ID"/>
        </w:rPr>
        <w:t xml:space="preserve">, provides a synergistic effect in neutralizing free radicals. Evaluation using the DPPH assay shows that </w:t>
      </w:r>
      <w:r w:rsidRPr="00952A32">
        <w:rPr>
          <w:rFonts w:ascii="Times New Roman" w:eastAsia="Times New Roman" w:hAnsi="Times New Roman" w:cs="Times New Roman"/>
          <w:i/>
          <w:iCs/>
          <w:lang w:val="en-ID" w:eastAsia="en-ID"/>
        </w:rPr>
        <w:t>Asam Kandis</w:t>
      </w:r>
      <w:r w:rsidRPr="00952A32">
        <w:rPr>
          <w:rFonts w:ascii="Times New Roman" w:eastAsia="Times New Roman" w:hAnsi="Times New Roman" w:cs="Times New Roman"/>
          <w:lang w:val="en-ID" w:eastAsia="en-ID"/>
        </w:rPr>
        <w:t xml:space="preserve"> extracts achieve an IC50 value ranging from 25.4 to 48.2 µg/mL, indicating strong antioxidant capacity comparable to ascorbic acid [9, 11].</w:t>
      </w:r>
    </w:p>
    <w:p w14:paraId="3205FABA" w14:textId="77777777" w:rsidR="00625F66" w:rsidRDefault="00625F66" w:rsidP="00625F66">
      <w:p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 xml:space="preserve">This high antioxidant activity is crucial in the context of Minangkabau cuisine, which often involves high-temperature cooking (e.g., </w:t>
      </w:r>
      <w:r w:rsidRPr="00952A32">
        <w:rPr>
          <w:rFonts w:ascii="Times New Roman" w:eastAsia="Times New Roman" w:hAnsi="Times New Roman" w:cs="Times New Roman"/>
          <w:i/>
          <w:iCs/>
          <w:lang w:val="en-ID" w:eastAsia="en-ID"/>
        </w:rPr>
        <w:t>Rendang</w:t>
      </w:r>
      <w:r w:rsidRPr="00952A32">
        <w:rPr>
          <w:rFonts w:ascii="Times New Roman" w:eastAsia="Times New Roman" w:hAnsi="Times New Roman" w:cs="Times New Roman"/>
          <w:lang w:val="en-ID" w:eastAsia="en-ID"/>
        </w:rPr>
        <w:t xml:space="preserve">). The inclusion of </w:t>
      </w:r>
      <w:r w:rsidRPr="00952A32">
        <w:rPr>
          <w:rFonts w:ascii="Times New Roman" w:eastAsia="Times New Roman" w:hAnsi="Times New Roman" w:cs="Times New Roman"/>
          <w:i/>
          <w:iCs/>
          <w:lang w:val="en-ID" w:eastAsia="en-ID"/>
        </w:rPr>
        <w:t>Asam Kandis</w:t>
      </w:r>
      <w:r w:rsidRPr="00952A32">
        <w:rPr>
          <w:rFonts w:ascii="Times New Roman" w:eastAsia="Times New Roman" w:hAnsi="Times New Roman" w:cs="Times New Roman"/>
          <w:lang w:val="en-ID" w:eastAsia="en-ID"/>
        </w:rPr>
        <w:t xml:space="preserve"> may act as a heat-stable antioxidant, mitigating the formation of lipid peroxidation products during the long cooking process and enhancing the overall nutraceutical value of the dish.</w:t>
      </w:r>
    </w:p>
    <w:p w14:paraId="2A7073CF" w14:textId="77777777" w:rsidR="00625F66" w:rsidRDefault="00625F66" w:rsidP="00625F66">
      <w:pPr>
        <w:spacing w:after="0" w:line="240" w:lineRule="auto"/>
        <w:jc w:val="both"/>
        <w:rPr>
          <w:rFonts w:ascii="Times New Roman" w:eastAsia="Times New Roman" w:hAnsi="Times New Roman" w:cs="Times New Roman"/>
          <w:lang w:val="en-ID" w:eastAsia="en-ID"/>
        </w:rPr>
      </w:pPr>
    </w:p>
    <w:p w14:paraId="3717958E" w14:textId="77777777" w:rsidR="00625F66" w:rsidRDefault="00625F66" w:rsidP="00625F66">
      <w:pPr>
        <w:spacing w:after="0" w:line="240" w:lineRule="auto"/>
        <w:jc w:val="both"/>
        <w:rPr>
          <w:rFonts w:ascii="Times New Roman" w:eastAsia="Times New Roman" w:hAnsi="Times New Roman" w:cs="Times New Roman"/>
          <w:lang w:eastAsia="en-ID"/>
        </w:rPr>
      </w:pPr>
      <w:r w:rsidRPr="00952A32">
        <w:rPr>
          <w:rFonts w:ascii="Times New Roman" w:eastAsia="Times New Roman" w:hAnsi="Times New Roman" w:cs="Times New Roman"/>
          <w:lang w:eastAsia="en-ID"/>
        </w:rPr>
        <w:t>4.4. Cultural Integration and Functional Food Potential</w:t>
      </w:r>
    </w:p>
    <w:p w14:paraId="1ED13BC2" w14:textId="77777777" w:rsidR="00625F66" w:rsidRPr="00952A32" w:rsidRDefault="00625F66" w:rsidP="00625F66">
      <w:p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 xml:space="preserve">The integration of </w:t>
      </w:r>
      <w:r w:rsidRPr="00952A32">
        <w:rPr>
          <w:rFonts w:ascii="Times New Roman" w:eastAsia="Times New Roman" w:hAnsi="Times New Roman" w:cs="Times New Roman"/>
          <w:i/>
          <w:iCs/>
          <w:lang w:val="en-ID" w:eastAsia="en-ID"/>
        </w:rPr>
        <w:t>Asam Kandis</w:t>
      </w:r>
      <w:r w:rsidRPr="00952A32">
        <w:rPr>
          <w:rFonts w:ascii="Times New Roman" w:eastAsia="Times New Roman" w:hAnsi="Times New Roman" w:cs="Times New Roman"/>
          <w:lang w:val="en-ID" w:eastAsia="en-ID"/>
        </w:rPr>
        <w:t xml:space="preserve"> into daily Minangkabau nutrition provides a unique model for "gastronomic medicine." Unlike encapsulated supplements, the consumption of </w:t>
      </w:r>
      <w:r w:rsidRPr="00952A32">
        <w:rPr>
          <w:rFonts w:ascii="Times New Roman" w:eastAsia="Times New Roman" w:hAnsi="Times New Roman" w:cs="Times New Roman"/>
          <w:i/>
          <w:iCs/>
          <w:lang w:val="en-ID" w:eastAsia="en-ID"/>
        </w:rPr>
        <w:t xml:space="preserve">G. </w:t>
      </w:r>
      <w:proofErr w:type="spellStart"/>
      <w:r w:rsidRPr="00952A32">
        <w:rPr>
          <w:rFonts w:ascii="Times New Roman" w:eastAsia="Times New Roman" w:hAnsi="Times New Roman" w:cs="Times New Roman"/>
          <w:i/>
          <w:iCs/>
          <w:lang w:val="en-ID" w:eastAsia="en-ID"/>
        </w:rPr>
        <w:t>cowa</w:t>
      </w:r>
      <w:proofErr w:type="spellEnd"/>
      <w:r w:rsidRPr="00952A32">
        <w:rPr>
          <w:rFonts w:ascii="Times New Roman" w:eastAsia="Times New Roman" w:hAnsi="Times New Roman" w:cs="Times New Roman"/>
          <w:lang w:val="en-ID" w:eastAsia="en-ID"/>
        </w:rPr>
        <w:t xml:space="preserve"> as a culinary ingredient ensures a low-dose, consistent intake of HCA and polyphenols.</w:t>
      </w:r>
    </w:p>
    <w:p w14:paraId="5BEE4CC7" w14:textId="77777777" w:rsidR="00625F66" w:rsidRPr="00952A32" w:rsidRDefault="00625F66" w:rsidP="00625F66">
      <w:p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However, the transition to a global functional food requires modernization. The study identifies that:</w:t>
      </w:r>
    </w:p>
    <w:p w14:paraId="60045D2F" w14:textId="77777777" w:rsidR="00625F66" w:rsidRPr="00952A32" w:rsidRDefault="00625F66" w:rsidP="00625F66">
      <w:pPr>
        <w:numPr>
          <w:ilvl w:val="0"/>
          <w:numId w:val="46"/>
        </w:num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Standardization: There is a need to standardize the drying process to ensure a consistent HCA threshold of &gt;20%.</w:t>
      </w:r>
    </w:p>
    <w:p w14:paraId="2277CDAF" w14:textId="77777777" w:rsidR="00625F66" w:rsidRPr="00952A32" w:rsidRDefault="00625F66" w:rsidP="00625F66">
      <w:pPr>
        <w:numPr>
          <w:ilvl w:val="0"/>
          <w:numId w:val="46"/>
        </w:num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Extraction Innovation: Solvent-free extraction methods (e.g., supercritical fluid extraction) could produce high-purity HCA for the pharmaceutical industry.</w:t>
      </w:r>
    </w:p>
    <w:p w14:paraId="691A84D8" w14:textId="77777777" w:rsidR="00625F66" w:rsidRPr="00952A32" w:rsidRDefault="00625F66" w:rsidP="00625F66">
      <w:pPr>
        <w:numPr>
          <w:ilvl w:val="0"/>
          <w:numId w:val="46"/>
        </w:num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 xml:space="preserve">Diversification: </w:t>
      </w:r>
      <w:r w:rsidRPr="00952A32">
        <w:rPr>
          <w:rFonts w:ascii="Times New Roman" w:eastAsia="Times New Roman" w:hAnsi="Times New Roman" w:cs="Times New Roman"/>
          <w:i/>
          <w:iCs/>
          <w:lang w:val="en-ID" w:eastAsia="en-ID"/>
        </w:rPr>
        <w:t>Asam Kandis</w:t>
      </w:r>
      <w:r w:rsidRPr="00952A32">
        <w:rPr>
          <w:rFonts w:ascii="Times New Roman" w:eastAsia="Times New Roman" w:hAnsi="Times New Roman" w:cs="Times New Roman"/>
          <w:lang w:val="en-ID" w:eastAsia="en-ID"/>
        </w:rPr>
        <w:t xml:space="preserve"> extracts could be developed into functional beverages, effervescent tablets, or natural food preservatives, leveraging its dual role as an acidulant and an antioxidant.</w:t>
      </w:r>
    </w:p>
    <w:p w14:paraId="39673D3E" w14:textId="77777777" w:rsidR="00625F66" w:rsidRPr="00952A32" w:rsidRDefault="00625F66" w:rsidP="00625F66">
      <w:pPr>
        <w:spacing w:after="0" w:line="240" w:lineRule="auto"/>
        <w:jc w:val="both"/>
        <w:rPr>
          <w:rFonts w:ascii="Times New Roman" w:eastAsia="Times New Roman" w:hAnsi="Times New Roman" w:cs="Times New Roman"/>
          <w:lang w:val="en-ID" w:eastAsia="en-ID"/>
        </w:rPr>
      </w:pPr>
    </w:p>
    <w:p w14:paraId="48A54725" w14:textId="77777777" w:rsidR="00625F66" w:rsidRDefault="00625F66" w:rsidP="00625F66">
      <w:pPr>
        <w:pStyle w:val="Heading1"/>
        <w:keepLines/>
        <w:widowControl/>
        <w:numPr>
          <w:ilvl w:val="0"/>
          <w:numId w:val="41"/>
        </w:numPr>
        <w:pBdr>
          <w:top w:val="none" w:sz="0" w:space="0" w:color="000000"/>
          <w:left w:val="none" w:sz="0" w:space="0" w:color="000000"/>
          <w:bottom w:val="none" w:sz="0" w:space="0" w:color="000000"/>
          <w:right w:val="none" w:sz="0" w:space="0" w:color="000000"/>
        </w:pBdr>
        <w:tabs>
          <w:tab w:val="left" w:pos="216"/>
          <w:tab w:val="left" w:pos="720"/>
        </w:tabs>
        <w:spacing w:before="200" w:after="220" w:line="240" w:lineRule="auto"/>
        <w:ind w:left="390" w:hanging="390"/>
        <w:rPr>
          <w:sz w:val="22"/>
          <w:szCs w:val="22"/>
        </w:rPr>
      </w:pPr>
      <w:r>
        <w:rPr>
          <w:sz w:val="22"/>
          <w:szCs w:val="22"/>
        </w:rPr>
        <w:t>Conclusion</w:t>
      </w:r>
    </w:p>
    <w:p w14:paraId="07A72532" w14:textId="77777777" w:rsidR="00625F66" w:rsidRPr="00952A32" w:rsidRDefault="00625F66" w:rsidP="00625F66">
      <w:p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 xml:space="preserve">This systematic review establishes </w:t>
      </w:r>
      <w:r w:rsidRPr="00952A32">
        <w:rPr>
          <w:rFonts w:ascii="Times New Roman" w:eastAsia="Times New Roman" w:hAnsi="Times New Roman" w:cs="Times New Roman"/>
          <w:i/>
          <w:iCs/>
          <w:lang w:val="en-ID" w:eastAsia="en-ID"/>
        </w:rPr>
        <w:t xml:space="preserve">Garcinia </w:t>
      </w:r>
      <w:proofErr w:type="spellStart"/>
      <w:r w:rsidRPr="00952A32">
        <w:rPr>
          <w:rFonts w:ascii="Times New Roman" w:eastAsia="Times New Roman" w:hAnsi="Times New Roman" w:cs="Times New Roman"/>
          <w:i/>
          <w:iCs/>
          <w:lang w:val="en-ID" w:eastAsia="en-ID"/>
        </w:rPr>
        <w:t>cowa</w:t>
      </w:r>
      <w:proofErr w:type="spellEnd"/>
      <w:r w:rsidRPr="00952A32">
        <w:rPr>
          <w:rFonts w:ascii="Times New Roman" w:eastAsia="Times New Roman" w:hAnsi="Times New Roman" w:cs="Times New Roman"/>
          <w:lang w:val="en-ID" w:eastAsia="en-ID"/>
        </w:rPr>
        <w:t xml:space="preserve"> </w:t>
      </w:r>
      <w:proofErr w:type="spellStart"/>
      <w:r w:rsidRPr="00952A32">
        <w:rPr>
          <w:rFonts w:ascii="Times New Roman" w:eastAsia="Times New Roman" w:hAnsi="Times New Roman" w:cs="Times New Roman"/>
          <w:lang w:val="en-ID" w:eastAsia="en-ID"/>
        </w:rPr>
        <w:t>Roxb</w:t>
      </w:r>
      <w:proofErr w:type="spellEnd"/>
      <w:r w:rsidRPr="00952A32">
        <w:rPr>
          <w:rFonts w:ascii="Times New Roman" w:eastAsia="Times New Roman" w:hAnsi="Times New Roman" w:cs="Times New Roman"/>
          <w:lang w:val="en-ID" w:eastAsia="en-ID"/>
        </w:rPr>
        <w:t xml:space="preserve">., or </w:t>
      </w:r>
      <w:r w:rsidRPr="00952A32">
        <w:rPr>
          <w:rFonts w:ascii="Times New Roman" w:eastAsia="Times New Roman" w:hAnsi="Times New Roman" w:cs="Times New Roman"/>
          <w:i/>
          <w:iCs/>
          <w:lang w:val="en-ID" w:eastAsia="en-ID"/>
        </w:rPr>
        <w:t>Asam Kandis</w:t>
      </w:r>
      <w:r w:rsidRPr="00952A32">
        <w:rPr>
          <w:rFonts w:ascii="Times New Roman" w:eastAsia="Times New Roman" w:hAnsi="Times New Roman" w:cs="Times New Roman"/>
          <w:lang w:val="en-ID" w:eastAsia="en-ID"/>
        </w:rPr>
        <w:t xml:space="preserve">, as a high-value nutraceutical asset within the Minangkabau culinary tradition of West Sumatra. The findings confirm that the fruit rinds possess a formidable phytochemical matrix, dominated by (–)-hydroxycitric acid (HCA) with concentrations ranging from 15.4% to 30.2%. The biological efficacy of </w:t>
      </w:r>
      <w:r w:rsidRPr="00952A32">
        <w:rPr>
          <w:rFonts w:ascii="Times New Roman" w:eastAsia="Times New Roman" w:hAnsi="Times New Roman" w:cs="Times New Roman"/>
          <w:i/>
          <w:iCs/>
          <w:lang w:val="en-ID" w:eastAsia="en-ID"/>
        </w:rPr>
        <w:t xml:space="preserve">G. </w:t>
      </w:r>
      <w:proofErr w:type="spellStart"/>
      <w:r w:rsidRPr="00952A32">
        <w:rPr>
          <w:rFonts w:ascii="Times New Roman" w:eastAsia="Times New Roman" w:hAnsi="Times New Roman" w:cs="Times New Roman"/>
          <w:i/>
          <w:iCs/>
          <w:lang w:val="en-ID" w:eastAsia="en-ID"/>
        </w:rPr>
        <w:t>cowa</w:t>
      </w:r>
      <w:proofErr w:type="spellEnd"/>
      <w:r w:rsidRPr="00952A32">
        <w:rPr>
          <w:rFonts w:ascii="Times New Roman" w:eastAsia="Times New Roman" w:hAnsi="Times New Roman" w:cs="Times New Roman"/>
          <w:lang w:val="en-ID" w:eastAsia="en-ID"/>
        </w:rPr>
        <w:t xml:space="preserve"> as an anti-obesity agent is substantiated by its capacity to inhibit ATP-citrate lyase, thereby effectively modulating de novo lipogenesis and improving systemic lipid profiles. Furthermore, the synergistic presence of xanthones and </w:t>
      </w:r>
      <w:proofErr w:type="spellStart"/>
      <w:r w:rsidRPr="00952A32">
        <w:rPr>
          <w:rFonts w:ascii="Times New Roman" w:eastAsia="Times New Roman" w:hAnsi="Times New Roman" w:cs="Times New Roman"/>
          <w:lang w:val="en-ID" w:eastAsia="en-ID"/>
        </w:rPr>
        <w:t>biflavonoids</w:t>
      </w:r>
      <w:proofErr w:type="spellEnd"/>
      <w:r w:rsidRPr="00952A32">
        <w:rPr>
          <w:rFonts w:ascii="Times New Roman" w:eastAsia="Times New Roman" w:hAnsi="Times New Roman" w:cs="Times New Roman"/>
          <w:lang w:val="en-ID" w:eastAsia="en-ID"/>
        </w:rPr>
        <w:t xml:space="preserve">, such as </w:t>
      </w:r>
      <w:proofErr w:type="spellStart"/>
      <w:r w:rsidRPr="00952A32">
        <w:rPr>
          <w:rFonts w:ascii="Times New Roman" w:eastAsia="Times New Roman" w:hAnsi="Times New Roman" w:cs="Times New Roman"/>
          <w:lang w:val="en-ID" w:eastAsia="en-ID"/>
        </w:rPr>
        <w:t>morelloflavone</w:t>
      </w:r>
      <w:proofErr w:type="spellEnd"/>
      <w:r w:rsidRPr="00952A32">
        <w:rPr>
          <w:rFonts w:ascii="Times New Roman" w:eastAsia="Times New Roman" w:hAnsi="Times New Roman" w:cs="Times New Roman"/>
          <w:lang w:val="en-ID" w:eastAsia="en-ID"/>
        </w:rPr>
        <w:t>, grants this species potent antioxidant properties that exceed those of many commercial synthetic alternatives.</w:t>
      </w:r>
    </w:p>
    <w:p w14:paraId="324A9EF8" w14:textId="77777777" w:rsidR="00625F66" w:rsidRPr="00952A32" w:rsidRDefault="00625F66" w:rsidP="00625F66">
      <w:pPr>
        <w:spacing w:after="0" w:line="240" w:lineRule="auto"/>
        <w:jc w:val="both"/>
        <w:rPr>
          <w:rFonts w:ascii="Times New Roman" w:eastAsia="Times New Roman" w:hAnsi="Times New Roman" w:cs="Times New Roman"/>
          <w:lang w:val="en-ID" w:eastAsia="en-ID"/>
        </w:rPr>
      </w:pPr>
      <w:r w:rsidRPr="00952A32">
        <w:rPr>
          <w:rFonts w:ascii="Times New Roman" w:eastAsia="Times New Roman" w:hAnsi="Times New Roman" w:cs="Times New Roman"/>
          <w:lang w:val="en-ID" w:eastAsia="en-ID"/>
        </w:rPr>
        <w:t xml:space="preserve">The integration of </w:t>
      </w:r>
      <w:r w:rsidRPr="00952A32">
        <w:rPr>
          <w:rFonts w:ascii="Times New Roman" w:eastAsia="Times New Roman" w:hAnsi="Times New Roman" w:cs="Times New Roman"/>
          <w:i/>
          <w:iCs/>
          <w:lang w:val="en-ID" w:eastAsia="en-ID"/>
        </w:rPr>
        <w:t>Asam Kandis</w:t>
      </w:r>
      <w:r w:rsidRPr="00952A32">
        <w:rPr>
          <w:rFonts w:ascii="Times New Roman" w:eastAsia="Times New Roman" w:hAnsi="Times New Roman" w:cs="Times New Roman"/>
          <w:lang w:val="en-ID" w:eastAsia="en-ID"/>
        </w:rPr>
        <w:t xml:space="preserve"> into daily Minangkabau gastronomy serves as a practical model for the consumption of functional foods, providing long-term metabolic and oxidative protection through culinary application. However, to elevate </w:t>
      </w:r>
      <w:r w:rsidRPr="00952A32">
        <w:rPr>
          <w:rFonts w:ascii="Times New Roman" w:eastAsia="Times New Roman" w:hAnsi="Times New Roman" w:cs="Times New Roman"/>
          <w:i/>
          <w:iCs/>
          <w:lang w:val="en-ID" w:eastAsia="en-ID"/>
        </w:rPr>
        <w:t xml:space="preserve">G. </w:t>
      </w:r>
      <w:proofErr w:type="spellStart"/>
      <w:r w:rsidRPr="00952A32">
        <w:rPr>
          <w:rFonts w:ascii="Times New Roman" w:eastAsia="Times New Roman" w:hAnsi="Times New Roman" w:cs="Times New Roman"/>
          <w:i/>
          <w:iCs/>
          <w:lang w:val="en-ID" w:eastAsia="en-ID"/>
        </w:rPr>
        <w:t>cowa</w:t>
      </w:r>
      <w:proofErr w:type="spellEnd"/>
      <w:r w:rsidRPr="00952A32">
        <w:rPr>
          <w:rFonts w:ascii="Times New Roman" w:eastAsia="Times New Roman" w:hAnsi="Times New Roman" w:cs="Times New Roman"/>
          <w:lang w:val="en-ID" w:eastAsia="en-ID"/>
        </w:rPr>
        <w:t xml:space="preserve"> from a regional ethnic ingredient to a standardized global functional food, future efforts must focus on the industrial standardization of HCA extraction and the development of modern delivery systems to enhance bioavailability. This study concludes that </w:t>
      </w:r>
      <w:r w:rsidRPr="00952A32">
        <w:rPr>
          <w:rFonts w:ascii="Times New Roman" w:eastAsia="Times New Roman" w:hAnsi="Times New Roman" w:cs="Times New Roman"/>
          <w:i/>
          <w:iCs/>
          <w:lang w:val="en-ID" w:eastAsia="en-ID"/>
        </w:rPr>
        <w:t xml:space="preserve">Garcinia </w:t>
      </w:r>
      <w:proofErr w:type="spellStart"/>
      <w:r w:rsidRPr="00952A32">
        <w:rPr>
          <w:rFonts w:ascii="Times New Roman" w:eastAsia="Times New Roman" w:hAnsi="Times New Roman" w:cs="Times New Roman"/>
          <w:i/>
          <w:iCs/>
          <w:lang w:val="en-ID" w:eastAsia="en-ID"/>
        </w:rPr>
        <w:t>cowa</w:t>
      </w:r>
      <w:proofErr w:type="spellEnd"/>
      <w:r w:rsidRPr="00952A32">
        <w:rPr>
          <w:rFonts w:ascii="Times New Roman" w:eastAsia="Times New Roman" w:hAnsi="Times New Roman" w:cs="Times New Roman"/>
          <w:lang w:val="en-ID" w:eastAsia="en-ID"/>
        </w:rPr>
        <w:t xml:space="preserve"> holds significant strategic potential in the global wellness market, offering a natural, safe, and culturally enriched intervention for the management of obesity and oxidative stress-related disorders.</w:t>
      </w:r>
    </w:p>
    <w:p w14:paraId="73C16596" w14:textId="77777777" w:rsidR="00625F66" w:rsidRDefault="00625F66" w:rsidP="00625F66">
      <w:pPr>
        <w:pStyle w:val="Heading5"/>
        <w:spacing w:before="200" w:after="220"/>
        <w:jc w:val="both"/>
        <w:rPr>
          <w:rFonts w:ascii="Times New Roman" w:eastAsia="Times New Roman" w:hAnsi="Times New Roman" w:cs="Times New Roman"/>
          <w:b/>
          <w:color w:val="000000"/>
        </w:rPr>
      </w:pPr>
      <w:sdt>
        <w:sdtPr>
          <w:tag w:val="goog_rdk_6"/>
          <w:id w:val="2042398582"/>
        </w:sdtPr>
        <w:sdtContent/>
      </w:sdt>
      <w:r>
        <w:rPr>
          <w:rFonts w:ascii="Times New Roman" w:eastAsia="Times New Roman" w:hAnsi="Times New Roman" w:cs="Times New Roman"/>
          <w:b/>
          <w:color w:val="000000"/>
        </w:rPr>
        <w:t>References</w:t>
      </w:r>
    </w:p>
    <w:p w14:paraId="5D630EFF"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r w:rsidRPr="004B632D">
        <w:rPr>
          <w:rFonts w:ascii="Times New Roman" w:eastAsia="Times New Roman" w:hAnsi="Times New Roman" w:cs="Times New Roman"/>
          <w:lang w:val="en-ID" w:eastAsia="en-ID"/>
        </w:rPr>
        <w:t xml:space="preserve">World Health Organization. (2024). </w:t>
      </w:r>
      <w:r w:rsidRPr="004B632D">
        <w:rPr>
          <w:rFonts w:ascii="Times New Roman" w:eastAsia="Times New Roman" w:hAnsi="Times New Roman" w:cs="Times New Roman"/>
          <w:i/>
          <w:iCs/>
          <w:lang w:val="en-ID" w:eastAsia="en-ID"/>
        </w:rPr>
        <w:t>Obesity and overweight</w:t>
      </w:r>
      <w:r w:rsidRPr="004B632D">
        <w:rPr>
          <w:rFonts w:ascii="Times New Roman" w:eastAsia="Times New Roman" w:hAnsi="Times New Roman" w:cs="Times New Roman"/>
          <w:lang w:val="en-ID" w:eastAsia="en-ID"/>
        </w:rPr>
        <w:t>. Fact Sheets.</w:t>
      </w:r>
    </w:p>
    <w:p w14:paraId="3C432EDE"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r w:rsidRPr="004B632D">
        <w:rPr>
          <w:rFonts w:ascii="Times New Roman" w:eastAsia="Times New Roman" w:hAnsi="Times New Roman" w:cs="Times New Roman"/>
          <w:lang w:val="en-ID" w:eastAsia="en-ID"/>
        </w:rPr>
        <w:t xml:space="preserve">Goo, S., Low, Y. L., &amp; Khaw, K. Y. (2020). </w:t>
      </w:r>
      <w:r w:rsidRPr="004B632D">
        <w:rPr>
          <w:rFonts w:ascii="Times New Roman" w:eastAsia="Times New Roman" w:hAnsi="Times New Roman" w:cs="Times New Roman"/>
          <w:i/>
          <w:iCs/>
          <w:lang w:val="en-ID" w:eastAsia="en-ID"/>
        </w:rPr>
        <w:t xml:space="preserve">Garcinia </w:t>
      </w:r>
      <w:proofErr w:type="spellStart"/>
      <w:r w:rsidRPr="004B632D">
        <w:rPr>
          <w:rFonts w:ascii="Times New Roman" w:eastAsia="Times New Roman" w:hAnsi="Times New Roman" w:cs="Times New Roman"/>
          <w:i/>
          <w:iCs/>
          <w:lang w:val="en-ID" w:eastAsia="en-ID"/>
        </w:rPr>
        <w:t>cowa</w:t>
      </w:r>
      <w:proofErr w:type="spellEnd"/>
      <w:r w:rsidRPr="004B632D">
        <w:rPr>
          <w:rFonts w:ascii="Times New Roman" w:eastAsia="Times New Roman" w:hAnsi="Times New Roman" w:cs="Times New Roman"/>
          <w:lang w:val="en-ID" w:eastAsia="en-ID"/>
        </w:rPr>
        <w:t xml:space="preserve"> </w:t>
      </w:r>
      <w:proofErr w:type="spellStart"/>
      <w:r w:rsidRPr="004B632D">
        <w:rPr>
          <w:rFonts w:ascii="Times New Roman" w:eastAsia="Times New Roman" w:hAnsi="Times New Roman" w:cs="Times New Roman"/>
          <w:lang w:val="en-ID" w:eastAsia="en-ID"/>
        </w:rPr>
        <w:t>Roxb</w:t>
      </w:r>
      <w:proofErr w:type="spellEnd"/>
      <w:r w:rsidRPr="004B632D">
        <w:rPr>
          <w:rFonts w:ascii="Times New Roman" w:eastAsia="Times New Roman" w:hAnsi="Times New Roman" w:cs="Times New Roman"/>
          <w:lang w:val="en-ID" w:eastAsia="en-ID"/>
        </w:rPr>
        <w:t xml:space="preserve">.: A review of its traditional uses, phytochemistry, and pharmacology. </w:t>
      </w:r>
      <w:r w:rsidRPr="004B632D">
        <w:rPr>
          <w:rFonts w:ascii="Times New Roman" w:eastAsia="Times New Roman" w:hAnsi="Times New Roman" w:cs="Times New Roman"/>
          <w:i/>
          <w:iCs/>
          <w:lang w:val="en-ID" w:eastAsia="en-ID"/>
        </w:rPr>
        <w:t>Journal of Ethnopharmacology</w:t>
      </w:r>
      <w:r w:rsidRPr="004B632D">
        <w:rPr>
          <w:rFonts w:ascii="Times New Roman" w:eastAsia="Times New Roman" w:hAnsi="Times New Roman" w:cs="Times New Roman"/>
          <w:lang w:val="en-ID" w:eastAsia="en-ID"/>
        </w:rPr>
        <w:t>, 247, 112245.</w:t>
      </w:r>
    </w:p>
    <w:p w14:paraId="7869D981"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r w:rsidRPr="004B632D">
        <w:rPr>
          <w:rFonts w:ascii="Times New Roman" w:eastAsia="Times New Roman" w:hAnsi="Times New Roman" w:cs="Times New Roman"/>
          <w:lang w:val="en-ID" w:eastAsia="en-ID"/>
        </w:rPr>
        <w:lastRenderedPageBreak/>
        <w:t xml:space="preserve">Sultana, A., Rahman, M., &amp; Islam, S. (2021). The genus </w:t>
      </w:r>
      <w:r w:rsidRPr="004B632D">
        <w:rPr>
          <w:rFonts w:ascii="Times New Roman" w:eastAsia="Times New Roman" w:hAnsi="Times New Roman" w:cs="Times New Roman"/>
          <w:i/>
          <w:iCs/>
          <w:lang w:val="en-ID" w:eastAsia="en-ID"/>
        </w:rPr>
        <w:t>Garcinia</w:t>
      </w:r>
      <w:r w:rsidRPr="004B632D">
        <w:rPr>
          <w:rFonts w:ascii="Times New Roman" w:eastAsia="Times New Roman" w:hAnsi="Times New Roman" w:cs="Times New Roman"/>
          <w:lang w:val="en-ID" w:eastAsia="en-ID"/>
        </w:rPr>
        <w:t xml:space="preserve">: A review of its traditional uses, phytochemistry, and pharmacology. </w:t>
      </w:r>
      <w:r w:rsidRPr="004B632D">
        <w:rPr>
          <w:rFonts w:ascii="Times New Roman" w:eastAsia="Times New Roman" w:hAnsi="Times New Roman" w:cs="Times New Roman"/>
          <w:i/>
          <w:iCs/>
          <w:lang w:val="en-ID" w:eastAsia="en-ID"/>
        </w:rPr>
        <w:t>Trends in Phytochemical Research</w:t>
      </w:r>
      <w:r w:rsidRPr="004B632D">
        <w:rPr>
          <w:rFonts w:ascii="Times New Roman" w:eastAsia="Times New Roman" w:hAnsi="Times New Roman" w:cs="Times New Roman"/>
          <w:lang w:val="en-ID" w:eastAsia="en-ID"/>
        </w:rPr>
        <w:t>, 5(3), 115-132.</w:t>
      </w:r>
    </w:p>
    <w:p w14:paraId="0FCA286C"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r w:rsidRPr="004B632D">
        <w:rPr>
          <w:rFonts w:ascii="Times New Roman" w:eastAsia="Times New Roman" w:hAnsi="Times New Roman" w:cs="Times New Roman"/>
          <w:lang w:val="en-ID" w:eastAsia="en-ID"/>
        </w:rPr>
        <w:t xml:space="preserve">Jena, B. S., </w:t>
      </w:r>
      <w:proofErr w:type="spellStart"/>
      <w:r w:rsidRPr="004B632D">
        <w:rPr>
          <w:rFonts w:ascii="Times New Roman" w:eastAsia="Times New Roman" w:hAnsi="Times New Roman" w:cs="Times New Roman"/>
          <w:lang w:val="en-ID" w:eastAsia="en-ID"/>
        </w:rPr>
        <w:t>Jayaprakasha</w:t>
      </w:r>
      <w:proofErr w:type="spellEnd"/>
      <w:r w:rsidRPr="004B632D">
        <w:rPr>
          <w:rFonts w:ascii="Times New Roman" w:eastAsia="Times New Roman" w:hAnsi="Times New Roman" w:cs="Times New Roman"/>
          <w:lang w:val="en-ID" w:eastAsia="en-ID"/>
        </w:rPr>
        <w:t xml:space="preserve">, G. K., &amp; </w:t>
      </w:r>
      <w:proofErr w:type="spellStart"/>
      <w:r w:rsidRPr="004B632D">
        <w:rPr>
          <w:rFonts w:ascii="Times New Roman" w:eastAsia="Times New Roman" w:hAnsi="Times New Roman" w:cs="Times New Roman"/>
          <w:lang w:val="en-ID" w:eastAsia="en-ID"/>
        </w:rPr>
        <w:t>Sakariah</w:t>
      </w:r>
      <w:proofErr w:type="spellEnd"/>
      <w:r w:rsidRPr="004B632D">
        <w:rPr>
          <w:rFonts w:ascii="Times New Roman" w:eastAsia="Times New Roman" w:hAnsi="Times New Roman" w:cs="Times New Roman"/>
          <w:lang w:val="en-ID" w:eastAsia="en-ID"/>
        </w:rPr>
        <w:t xml:space="preserve">, K. K. (2018). Chemistry and biochemistry of (–)-hydroxycitric acid from </w:t>
      </w:r>
      <w:r w:rsidRPr="004B632D">
        <w:rPr>
          <w:rFonts w:ascii="Times New Roman" w:eastAsia="Times New Roman" w:hAnsi="Times New Roman" w:cs="Times New Roman"/>
          <w:i/>
          <w:iCs/>
          <w:lang w:val="en-ID" w:eastAsia="en-ID"/>
        </w:rPr>
        <w:t>Garcinia</w:t>
      </w:r>
      <w:r w:rsidRPr="004B632D">
        <w:rPr>
          <w:rFonts w:ascii="Times New Roman" w:eastAsia="Times New Roman" w:hAnsi="Times New Roman" w:cs="Times New Roman"/>
          <w:lang w:val="en-ID" w:eastAsia="en-ID"/>
        </w:rPr>
        <w:t xml:space="preserve">. </w:t>
      </w:r>
      <w:r w:rsidRPr="004B632D">
        <w:rPr>
          <w:rFonts w:ascii="Times New Roman" w:eastAsia="Times New Roman" w:hAnsi="Times New Roman" w:cs="Times New Roman"/>
          <w:i/>
          <w:iCs/>
          <w:lang w:val="en-ID" w:eastAsia="en-ID"/>
        </w:rPr>
        <w:t>Journal of Agricultural and Food Chemistry</w:t>
      </w:r>
      <w:r w:rsidRPr="004B632D">
        <w:rPr>
          <w:rFonts w:ascii="Times New Roman" w:eastAsia="Times New Roman" w:hAnsi="Times New Roman" w:cs="Times New Roman"/>
          <w:lang w:val="en-ID" w:eastAsia="en-ID"/>
        </w:rPr>
        <w:t>, 50(1), 10-22.</w:t>
      </w:r>
    </w:p>
    <w:p w14:paraId="597D62C4"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proofErr w:type="spellStart"/>
      <w:r w:rsidRPr="004B632D">
        <w:rPr>
          <w:rFonts w:ascii="Times New Roman" w:eastAsia="Times New Roman" w:hAnsi="Times New Roman" w:cs="Times New Roman"/>
          <w:lang w:val="en-ID" w:eastAsia="en-ID"/>
        </w:rPr>
        <w:t>Herlina</w:t>
      </w:r>
      <w:proofErr w:type="spellEnd"/>
      <w:r w:rsidRPr="004B632D">
        <w:rPr>
          <w:rFonts w:ascii="Times New Roman" w:eastAsia="Times New Roman" w:hAnsi="Times New Roman" w:cs="Times New Roman"/>
          <w:lang w:val="en-ID" w:eastAsia="en-ID"/>
        </w:rPr>
        <w:t xml:space="preserve">, H., &amp; </w:t>
      </w:r>
      <w:proofErr w:type="spellStart"/>
      <w:r w:rsidRPr="004B632D">
        <w:rPr>
          <w:rFonts w:ascii="Times New Roman" w:eastAsia="Times New Roman" w:hAnsi="Times New Roman" w:cs="Times New Roman"/>
          <w:lang w:val="en-ID" w:eastAsia="en-ID"/>
        </w:rPr>
        <w:t>Setiarto</w:t>
      </w:r>
      <w:proofErr w:type="spellEnd"/>
      <w:r w:rsidRPr="004B632D">
        <w:rPr>
          <w:rFonts w:ascii="Times New Roman" w:eastAsia="Times New Roman" w:hAnsi="Times New Roman" w:cs="Times New Roman"/>
          <w:lang w:val="en-ID" w:eastAsia="en-ID"/>
        </w:rPr>
        <w:t xml:space="preserve">, R. H. B. (2024). From tradition to innovation: Dadih and Minangkabau functional foods. </w:t>
      </w:r>
      <w:r w:rsidRPr="004B632D">
        <w:rPr>
          <w:rFonts w:ascii="Times New Roman" w:eastAsia="Times New Roman" w:hAnsi="Times New Roman" w:cs="Times New Roman"/>
          <w:i/>
          <w:iCs/>
          <w:lang w:val="en-ID" w:eastAsia="en-ID"/>
        </w:rPr>
        <w:t>Journal of Ethnic Foods</w:t>
      </w:r>
      <w:r w:rsidRPr="004B632D">
        <w:rPr>
          <w:rFonts w:ascii="Times New Roman" w:eastAsia="Times New Roman" w:hAnsi="Times New Roman" w:cs="Times New Roman"/>
          <w:lang w:val="en-ID" w:eastAsia="en-ID"/>
        </w:rPr>
        <w:t>, 11(1), 21.</w:t>
      </w:r>
    </w:p>
    <w:p w14:paraId="3A42E780"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proofErr w:type="spellStart"/>
      <w:r w:rsidRPr="004B632D">
        <w:rPr>
          <w:rFonts w:ascii="Times New Roman" w:eastAsia="Times New Roman" w:hAnsi="Times New Roman" w:cs="Times New Roman"/>
          <w:lang w:val="en-ID" w:eastAsia="en-ID"/>
        </w:rPr>
        <w:t>Nurtiana</w:t>
      </w:r>
      <w:proofErr w:type="spellEnd"/>
      <w:r w:rsidRPr="004B632D">
        <w:rPr>
          <w:rFonts w:ascii="Times New Roman" w:eastAsia="Times New Roman" w:hAnsi="Times New Roman" w:cs="Times New Roman"/>
          <w:lang w:val="en-ID" w:eastAsia="en-ID"/>
        </w:rPr>
        <w:t xml:space="preserve">, W. (2019). Potential of </w:t>
      </w:r>
      <w:r w:rsidRPr="004B632D">
        <w:rPr>
          <w:rFonts w:ascii="Times New Roman" w:eastAsia="Times New Roman" w:hAnsi="Times New Roman" w:cs="Times New Roman"/>
          <w:i/>
          <w:iCs/>
          <w:lang w:val="en-ID" w:eastAsia="en-ID"/>
        </w:rPr>
        <w:t xml:space="preserve">Garcinia </w:t>
      </w:r>
      <w:proofErr w:type="spellStart"/>
      <w:r w:rsidRPr="004B632D">
        <w:rPr>
          <w:rFonts w:ascii="Times New Roman" w:eastAsia="Times New Roman" w:hAnsi="Times New Roman" w:cs="Times New Roman"/>
          <w:i/>
          <w:iCs/>
          <w:lang w:val="en-ID" w:eastAsia="en-ID"/>
        </w:rPr>
        <w:t>cowa</w:t>
      </w:r>
      <w:proofErr w:type="spellEnd"/>
      <w:r w:rsidRPr="004B632D">
        <w:rPr>
          <w:rFonts w:ascii="Times New Roman" w:eastAsia="Times New Roman" w:hAnsi="Times New Roman" w:cs="Times New Roman"/>
          <w:lang w:val="en-ID" w:eastAsia="en-ID"/>
        </w:rPr>
        <w:t xml:space="preserve"> as a functional food ingredient: A review. </w:t>
      </w:r>
      <w:r w:rsidRPr="004B632D">
        <w:rPr>
          <w:rFonts w:ascii="Times New Roman" w:eastAsia="Times New Roman" w:hAnsi="Times New Roman" w:cs="Times New Roman"/>
          <w:i/>
          <w:iCs/>
          <w:lang w:val="en-ID" w:eastAsia="en-ID"/>
        </w:rPr>
        <w:t>IOP Conference Series: Earth and Environmental Science</w:t>
      </w:r>
      <w:r w:rsidRPr="004B632D">
        <w:rPr>
          <w:rFonts w:ascii="Times New Roman" w:eastAsia="Times New Roman" w:hAnsi="Times New Roman" w:cs="Times New Roman"/>
          <w:lang w:val="en-ID" w:eastAsia="en-ID"/>
        </w:rPr>
        <w:t>, 251(1), 012023.</w:t>
      </w:r>
    </w:p>
    <w:p w14:paraId="33B7DB5D"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r w:rsidRPr="004B632D">
        <w:rPr>
          <w:rFonts w:ascii="Times New Roman" w:eastAsia="Times New Roman" w:hAnsi="Times New Roman" w:cs="Times New Roman"/>
          <w:lang w:val="en-ID" w:eastAsia="en-ID"/>
        </w:rPr>
        <w:t xml:space="preserve">Azzahra, S., </w:t>
      </w:r>
      <w:proofErr w:type="spellStart"/>
      <w:r w:rsidRPr="004B632D">
        <w:rPr>
          <w:rFonts w:ascii="Times New Roman" w:eastAsia="Times New Roman" w:hAnsi="Times New Roman" w:cs="Times New Roman"/>
          <w:lang w:val="en-ID" w:eastAsia="en-ID"/>
        </w:rPr>
        <w:t>Fatmawati</w:t>
      </w:r>
      <w:proofErr w:type="spellEnd"/>
      <w:r w:rsidRPr="004B632D">
        <w:rPr>
          <w:rFonts w:ascii="Times New Roman" w:eastAsia="Times New Roman" w:hAnsi="Times New Roman" w:cs="Times New Roman"/>
          <w:lang w:val="en-ID" w:eastAsia="en-ID"/>
        </w:rPr>
        <w:t xml:space="preserve">, S., &amp; </w:t>
      </w:r>
      <w:proofErr w:type="spellStart"/>
      <w:r w:rsidRPr="004B632D">
        <w:rPr>
          <w:rFonts w:ascii="Times New Roman" w:eastAsia="Times New Roman" w:hAnsi="Times New Roman" w:cs="Times New Roman"/>
          <w:lang w:val="en-ID" w:eastAsia="en-ID"/>
        </w:rPr>
        <w:t>Ersam</w:t>
      </w:r>
      <w:proofErr w:type="spellEnd"/>
      <w:r w:rsidRPr="004B632D">
        <w:rPr>
          <w:rFonts w:ascii="Times New Roman" w:eastAsia="Times New Roman" w:hAnsi="Times New Roman" w:cs="Times New Roman"/>
          <w:lang w:val="en-ID" w:eastAsia="en-ID"/>
        </w:rPr>
        <w:t xml:space="preserve">, T. (2022). Phytochemical screening and antioxidant activity of </w:t>
      </w:r>
      <w:r w:rsidRPr="004B632D">
        <w:rPr>
          <w:rFonts w:ascii="Times New Roman" w:eastAsia="Times New Roman" w:hAnsi="Times New Roman" w:cs="Times New Roman"/>
          <w:i/>
          <w:iCs/>
          <w:lang w:val="en-ID" w:eastAsia="en-ID"/>
        </w:rPr>
        <w:t xml:space="preserve">Garcinia </w:t>
      </w:r>
      <w:proofErr w:type="spellStart"/>
      <w:r w:rsidRPr="004B632D">
        <w:rPr>
          <w:rFonts w:ascii="Times New Roman" w:eastAsia="Times New Roman" w:hAnsi="Times New Roman" w:cs="Times New Roman"/>
          <w:i/>
          <w:iCs/>
          <w:lang w:val="en-ID" w:eastAsia="en-ID"/>
        </w:rPr>
        <w:t>cowa</w:t>
      </w:r>
      <w:proofErr w:type="spellEnd"/>
      <w:r w:rsidRPr="004B632D">
        <w:rPr>
          <w:rFonts w:ascii="Times New Roman" w:eastAsia="Times New Roman" w:hAnsi="Times New Roman" w:cs="Times New Roman"/>
          <w:lang w:val="en-ID" w:eastAsia="en-ID"/>
        </w:rPr>
        <w:t xml:space="preserve"> </w:t>
      </w:r>
      <w:proofErr w:type="spellStart"/>
      <w:r w:rsidRPr="004B632D">
        <w:rPr>
          <w:rFonts w:ascii="Times New Roman" w:eastAsia="Times New Roman" w:hAnsi="Times New Roman" w:cs="Times New Roman"/>
          <w:lang w:val="en-ID" w:eastAsia="en-ID"/>
        </w:rPr>
        <w:t>Roxb</w:t>
      </w:r>
      <w:proofErr w:type="spellEnd"/>
      <w:r w:rsidRPr="004B632D">
        <w:rPr>
          <w:rFonts w:ascii="Times New Roman" w:eastAsia="Times New Roman" w:hAnsi="Times New Roman" w:cs="Times New Roman"/>
          <w:lang w:val="en-ID" w:eastAsia="en-ID"/>
        </w:rPr>
        <w:t xml:space="preserve">. </w:t>
      </w:r>
      <w:r w:rsidRPr="004B632D">
        <w:rPr>
          <w:rFonts w:ascii="Times New Roman" w:eastAsia="Times New Roman" w:hAnsi="Times New Roman" w:cs="Times New Roman"/>
          <w:i/>
          <w:iCs/>
          <w:lang w:val="en-ID" w:eastAsia="en-ID"/>
        </w:rPr>
        <w:t>Journal of Natural Products and Pharmaceutical Chemistry</w:t>
      </w:r>
      <w:r w:rsidRPr="004B632D">
        <w:rPr>
          <w:rFonts w:ascii="Times New Roman" w:eastAsia="Times New Roman" w:hAnsi="Times New Roman" w:cs="Times New Roman"/>
          <w:lang w:val="en-ID" w:eastAsia="en-ID"/>
        </w:rPr>
        <w:t>, 5(1), 12-20.</w:t>
      </w:r>
    </w:p>
    <w:p w14:paraId="2F674BAA"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r w:rsidRPr="004B632D">
        <w:rPr>
          <w:rFonts w:ascii="Times New Roman" w:eastAsia="Times New Roman" w:hAnsi="Times New Roman" w:cs="Times New Roman"/>
          <w:lang w:val="en-ID" w:eastAsia="en-ID"/>
        </w:rPr>
        <w:t xml:space="preserve">Hossain, H., Howlader, S., &amp; Dey, S. K. (2020). Anti-obesity and lipid-lowering effects of </w:t>
      </w:r>
      <w:r w:rsidRPr="004B632D">
        <w:rPr>
          <w:rFonts w:ascii="Times New Roman" w:eastAsia="Times New Roman" w:hAnsi="Times New Roman" w:cs="Times New Roman"/>
          <w:i/>
          <w:iCs/>
          <w:lang w:val="en-ID" w:eastAsia="en-ID"/>
        </w:rPr>
        <w:t xml:space="preserve">Garcinia </w:t>
      </w:r>
      <w:proofErr w:type="spellStart"/>
      <w:r w:rsidRPr="004B632D">
        <w:rPr>
          <w:rFonts w:ascii="Times New Roman" w:eastAsia="Times New Roman" w:hAnsi="Times New Roman" w:cs="Times New Roman"/>
          <w:i/>
          <w:iCs/>
          <w:lang w:val="en-ID" w:eastAsia="en-ID"/>
        </w:rPr>
        <w:t>cowa</w:t>
      </w:r>
      <w:proofErr w:type="spellEnd"/>
      <w:r w:rsidRPr="004B632D">
        <w:rPr>
          <w:rFonts w:ascii="Times New Roman" w:eastAsia="Times New Roman" w:hAnsi="Times New Roman" w:cs="Times New Roman"/>
          <w:lang w:val="en-ID" w:eastAsia="en-ID"/>
        </w:rPr>
        <w:t xml:space="preserve"> fruit extract. </w:t>
      </w:r>
      <w:r w:rsidRPr="004B632D">
        <w:rPr>
          <w:rFonts w:ascii="Times New Roman" w:eastAsia="Times New Roman" w:hAnsi="Times New Roman" w:cs="Times New Roman"/>
          <w:i/>
          <w:iCs/>
          <w:lang w:val="en-ID" w:eastAsia="en-ID"/>
        </w:rPr>
        <w:t>International Journal of Pharma Sciences and Research</w:t>
      </w:r>
      <w:r w:rsidRPr="004B632D">
        <w:rPr>
          <w:rFonts w:ascii="Times New Roman" w:eastAsia="Times New Roman" w:hAnsi="Times New Roman" w:cs="Times New Roman"/>
          <w:lang w:val="en-ID" w:eastAsia="en-ID"/>
        </w:rPr>
        <w:t>, 11(4), 145-152.</w:t>
      </w:r>
    </w:p>
    <w:p w14:paraId="28CE7A2C"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proofErr w:type="spellStart"/>
      <w:r w:rsidRPr="004B632D">
        <w:rPr>
          <w:rFonts w:ascii="Times New Roman" w:eastAsia="Times New Roman" w:hAnsi="Times New Roman" w:cs="Times New Roman"/>
          <w:lang w:val="en-ID" w:eastAsia="en-ID"/>
        </w:rPr>
        <w:t>Likitwattanasade</w:t>
      </w:r>
      <w:proofErr w:type="spellEnd"/>
      <w:r w:rsidRPr="004B632D">
        <w:rPr>
          <w:rFonts w:ascii="Times New Roman" w:eastAsia="Times New Roman" w:hAnsi="Times New Roman" w:cs="Times New Roman"/>
          <w:lang w:val="en-ID" w:eastAsia="en-ID"/>
        </w:rPr>
        <w:t xml:space="preserve">, T., &amp; </w:t>
      </w:r>
      <w:proofErr w:type="spellStart"/>
      <w:r w:rsidRPr="004B632D">
        <w:rPr>
          <w:rFonts w:ascii="Times New Roman" w:eastAsia="Times New Roman" w:hAnsi="Times New Roman" w:cs="Times New Roman"/>
          <w:lang w:val="en-ID" w:eastAsia="en-ID"/>
        </w:rPr>
        <w:t>Tanpanich</w:t>
      </w:r>
      <w:proofErr w:type="spellEnd"/>
      <w:r w:rsidRPr="004B632D">
        <w:rPr>
          <w:rFonts w:ascii="Times New Roman" w:eastAsia="Times New Roman" w:hAnsi="Times New Roman" w:cs="Times New Roman"/>
          <w:lang w:val="en-ID" w:eastAsia="en-ID"/>
        </w:rPr>
        <w:t xml:space="preserve">, S. (2022). Antioxidant activities and total phenolic content of </w:t>
      </w:r>
      <w:r w:rsidRPr="004B632D">
        <w:rPr>
          <w:rFonts w:ascii="Times New Roman" w:eastAsia="Times New Roman" w:hAnsi="Times New Roman" w:cs="Times New Roman"/>
          <w:i/>
          <w:iCs/>
          <w:lang w:val="en-ID" w:eastAsia="en-ID"/>
        </w:rPr>
        <w:t xml:space="preserve">Garcinia </w:t>
      </w:r>
      <w:proofErr w:type="spellStart"/>
      <w:r w:rsidRPr="004B632D">
        <w:rPr>
          <w:rFonts w:ascii="Times New Roman" w:eastAsia="Times New Roman" w:hAnsi="Times New Roman" w:cs="Times New Roman"/>
          <w:i/>
          <w:iCs/>
          <w:lang w:val="en-ID" w:eastAsia="en-ID"/>
        </w:rPr>
        <w:t>cowa</w:t>
      </w:r>
      <w:proofErr w:type="spellEnd"/>
      <w:r w:rsidRPr="004B632D">
        <w:rPr>
          <w:rFonts w:ascii="Times New Roman" w:eastAsia="Times New Roman" w:hAnsi="Times New Roman" w:cs="Times New Roman"/>
          <w:lang w:val="en-ID" w:eastAsia="en-ID"/>
        </w:rPr>
        <w:t xml:space="preserve"> </w:t>
      </w:r>
      <w:proofErr w:type="spellStart"/>
      <w:r w:rsidRPr="004B632D">
        <w:rPr>
          <w:rFonts w:ascii="Times New Roman" w:eastAsia="Times New Roman" w:hAnsi="Times New Roman" w:cs="Times New Roman"/>
          <w:lang w:val="en-ID" w:eastAsia="en-ID"/>
        </w:rPr>
        <w:t>Roxb</w:t>
      </w:r>
      <w:proofErr w:type="spellEnd"/>
      <w:r w:rsidRPr="004B632D">
        <w:rPr>
          <w:rFonts w:ascii="Times New Roman" w:eastAsia="Times New Roman" w:hAnsi="Times New Roman" w:cs="Times New Roman"/>
          <w:lang w:val="en-ID" w:eastAsia="en-ID"/>
        </w:rPr>
        <w:t xml:space="preserve">. </w:t>
      </w:r>
      <w:r w:rsidRPr="004B632D">
        <w:rPr>
          <w:rFonts w:ascii="Times New Roman" w:eastAsia="Times New Roman" w:hAnsi="Times New Roman" w:cs="Times New Roman"/>
          <w:i/>
          <w:iCs/>
          <w:lang w:val="en-ID" w:eastAsia="en-ID"/>
        </w:rPr>
        <w:t>Journal of Food Science and Technology</w:t>
      </w:r>
      <w:r w:rsidRPr="004B632D">
        <w:rPr>
          <w:rFonts w:ascii="Times New Roman" w:eastAsia="Times New Roman" w:hAnsi="Times New Roman" w:cs="Times New Roman"/>
          <w:lang w:val="en-ID" w:eastAsia="en-ID"/>
        </w:rPr>
        <w:t>, 16(2), 45-56.</w:t>
      </w:r>
    </w:p>
    <w:p w14:paraId="1431B36B"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proofErr w:type="spellStart"/>
      <w:r w:rsidRPr="004B632D">
        <w:rPr>
          <w:rFonts w:ascii="Times New Roman" w:eastAsia="Times New Roman" w:hAnsi="Times New Roman" w:cs="Times New Roman"/>
          <w:lang w:val="en-ID" w:eastAsia="en-ID"/>
        </w:rPr>
        <w:t>Wathoni</w:t>
      </w:r>
      <w:proofErr w:type="spellEnd"/>
      <w:r w:rsidRPr="004B632D">
        <w:rPr>
          <w:rFonts w:ascii="Times New Roman" w:eastAsia="Times New Roman" w:hAnsi="Times New Roman" w:cs="Times New Roman"/>
          <w:lang w:val="en-ID" w:eastAsia="en-ID"/>
        </w:rPr>
        <w:t xml:space="preserve">, N., Shanmugam, S., &amp; </w:t>
      </w:r>
      <w:proofErr w:type="spellStart"/>
      <w:r w:rsidRPr="004B632D">
        <w:rPr>
          <w:rFonts w:ascii="Times New Roman" w:eastAsia="Times New Roman" w:hAnsi="Times New Roman" w:cs="Times New Roman"/>
          <w:lang w:val="en-ID" w:eastAsia="en-ID"/>
        </w:rPr>
        <w:t>Wyantari</w:t>
      </w:r>
      <w:proofErr w:type="spellEnd"/>
      <w:r w:rsidRPr="004B632D">
        <w:rPr>
          <w:rFonts w:ascii="Times New Roman" w:eastAsia="Times New Roman" w:hAnsi="Times New Roman" w:cs="Times New Roman"/>
          <w:lang w:val="en-ID" w:eastAsia="en-ID"/>
        </w:rPr>
        <w:t xml:space="preserve">, A. D. (2021). Anthocyanin and antioxidant activity of </w:t>
      </w:r>
      <w:r w:rsidRPr="004B632D">
        <w:rPr>
          <w:rFonts w:ascii="Times New Roman" w:eastAsia="Times New Roman" w:hAnsi="Times New Roman" w:cs="Times New Roman"/>
          <w:i/>
          <w:iCs/>
          <w:lang w:val="en-ID" w:eastAsia="en-ID"/>
        </w:rPr>
        <w:t xml:space="preserve">Garcinia </w:t>
      </w:r>
      <w:proofErr w:type="spellStart"/>
      <w:r w:rsidRPr="004B632D">
        <w:rPr>
          <w:rFonts w:ascii="Times New Roman" w:eastAsia="Times New Roman" w:hAnsi="Times New Roman" w:cs="Times New Roman"/>
          <w:i/>
          <w:iCs/>
          <w:lang w:val="en-ID" w:eastAsia="en-ID"/>
        </w:rPr>
        <w:t>cowa</w:t>
      </w:r>
      <w:proofErr w:type="spellEnd"/>
      <w:r w:rsidRPr="004B632D">
        <w:rPr>
          <w:rFonts w:ascii="Times New Roman" w:eastAsia="Times New Roman" w:hAnsi="Times New Roman" w:cs="Times New Roman"/>
          <w:lang w:val="en-ID" w:eastAsia="en-ID"/>
        </w:rPr>
        <w:t xml:space="preserve"> </w:t>
      </w:r>
      <w:proofErr w:type="spellStart"/>
      <w:r w:rsidRPr="004B632D">
        <w:rPr>
          <w:rFonts w:ascii="Times New Roman" w:eastAsia="Times New Roman" w:hAnsi="Times New Roman" w:cs="Times New Roman"/>
          <w:lang w:val="en-ID" w:eastAsia="en-ID"/>
        </w:rPr>
        <w:t>Roxb</w:t>
      </w:r>
      <w:proofErr w:type="spellEnd"/>
      <w:r w:rsidRPr="004B632D">
        <w:rPr>
          <w:rFonts w:ascii="Times New Roman" w:eastAsia="Times New Roman" w:hAnsi="Times New Roman" w:cs="Times New Roman"/>
          <w:lang w:val="en-ID" w:eastAsia="en-ID"/>
        </w:rPr>
        <w:t xml:space="preserve">.: A review. </w:t>
      </w:r>
      <w:r w:rsidRPr="004B632D">
        <w:rPr>
          <w:rFonts w:ascii="Times New Roman" w:eastAsia="Times New Roman" w:hAnsi="Times New Roman" w:cs="Times New Roman"/>
          <w:i/>
          <w:iCs/>
          <w:lang w:val="en-ID" w:eastAsia="en-ID"/>
        </w:rPr>
        <w:t xml:space="preserve">Journal of Pharmacy and </w:t>
      </w:r>
      <w:proofErr w:type="spellStart"/>
      <w:r w:rsidRPr="004B632D">
        <w:rPr>
          <w:rFonts w:ascii="Times New Roman" w:eastAsia="Times New Roman" w:hAnsi="Times New Roman" w:cs="Times New Roman"/>
          <w:i/>
          <w:iCs/>
          <w:lang w:val="en-ID" w:eastAsia="en-ID"/>
        </w:rPr>
        <w:t>Bioallied</w:t>
      </w:r>
      <w:proofErr w:type="spellEnd"/>
      <w:r w:rsidRPr="004B632D">
        <w:rPr>
          <w:rFonts w:ascii="Times New Roman" w:eastAsia="Times New Roman" w:hAnsi="Times New Roman" w:cs="Times New Roman"/>
          <w:i/>
          <w:iCs/>
          <w:lang w:val="en-ID" w:eastAsia="en-ID"/>
        </w:rPr>
        <w:t xml:space="preserve"> Sciences</w:t>
      </w:r>
      <w:r w:rsidRPr="004B632D">
        <w:rPr>
          <w:rFonts w:ascii="Times New Roman" w:eastAsia="Times New Roman" w:hAnsi="Times New Roman" w:cs="Times New Roman"/>
          <w:lang w:val="en-ID" w:eastAsia="en-ID"/>
        </w:rPr>
        <w:t>, 13(2), 167-173.</w:t>
      </w:r>
    </w:p>
    <w:p w14:paraId="51BCC3A5" w14:textId="77777777" w:rsidR="00625F66" w:rsidRPr="004B632D" w:rsidRDefault="00625F66" w:rsidP="00625F66">
      <w:pPr>
        <w:pStyle w:val="ListParagraph"/>
        <w:numPr>
          <w:ilvl w:val="3"/>
          <w:numId w:val="42"/>
        </w:numPr>
        <w:ind w:left="284" w:hanging="284"/>
        <w:jc w:val="both"/>
        <w:rPr>
          <w:rFonts w:ascii="Times New Roman" w:hAnsi="Times New Roman" w:cs="Times New Roman"/>
          <w:lang w:val="en-ID"/>
        </w:rPr>
      </w:pPr>
      <w:r w:rsidRPr="004B632D">
        <w:rPr>
          <w:rFonts w:ascii="Times New Roman" w:eastAsia="Times New Roman" w:hAnsi="Times New Roman" w:cs="Times New Roman"/>
          <w:lang w:val="en-ID" w:eastAsia="en-ID"/>
        </w:rPr>
        <w:t xml:space="preserve">Negi, P. S., &amp; </w:t>
      </w:r>
      <w:proofErr w:type="spellStart"/>
      <w:r w:rsidRPr="004B632D">
        <w:rPr>
          <w:rFonts w:ascii="Times New Roman" w:eastAsia="Times New Roman" w:hAnsi="Times New Roman" w:cs="Times New Roman"/>
          <w:lang w:val="en-ID" w:eastAsia="en-ID"/>
        </w:rPr>
        <w:t>Jayaprakasha</w:t>
      </w:r>
      <w:proofErr w:type="spellEnd"/>
      <w:r w:rsidRPr="004B632D">
        <w:rPr>
          <w:rFonts w:ascii="Times New Roman" w:eastAsia="Times New Roman" w:hAnsi="Times New Roman" w:cs="Times New Roman"/>
          <w:lang w:val="en-ID" w:eastAsia="en-ID"/>
        </w:rPr>
        <w:t xml:space="preserve">, G. K. (2021). Antioxidant and antibacterial activities of </w:t>
      </w:r>
      <w:r w:rsidRPr="004B632D">
        <w:rPr>
          <w:rFonts w:ascii="Times New Roman" w:eastAsia="Times New Roman" w:hAnsi="Times New Roman" w:cs="Times New Roman"/>
          <w:i/>
          <w:iCs/>
          <w:lang w:val="en-ID" w:eastAsia="en-ID"/>
        </w:rPr>
        <w:t xml:space="preserve">Garcinia </w:t>
      </w:r>
      <w:proofErr w:type="spellStart"/>
      <w:r w:rsidRPr="004B632D">
        <w:rPr>
          <w:rFonts w:ascii="Times New Roman" w:eastAsia="Times New Roman" w:hAnsi="Times New Roman" w:cs="Times New Roman"/>
          <w:i/>
          <w:iCs/>
          <w:lang w:val="en-ID" w:eastAsia="en-ID"/>
        </w:rPr>
        <w:t>cowa</w:t>
      </w:r>
      <w:proofErr w:type="spellEnd"/>
      <w:r w:rsidRPr="004B632D">
        <w:rPr>
          <w:rFonts w:ascii="Times New Roman" w:eastAsia="Times New Roman" w:hAnsi="Times New Roman" w:cs="Times New Roman"/>
          <w:lang w:val="en-ID" w:eastAsia="en-ID"/>
        </w:rPr>
        <w:t xml:space="preserve"> </w:t>
      </w:r>
      <w:proofErr w:type="spellStart"/>
      <w:r w:rsidRPr="004B632D">
        <w:rPr>
          <w:rFonts w:ascii="Times New Roman" w:eastAsia="Times New Roman" w:hAnsi="Times New Roman" w:cs="Times New Roman"/>
          <w:lang w:val="en-ID" w:eastAsia="en-ID"/>
        </w:rPr>
        <w:t>Roxb</w:t>
      </w:r>
      <w:proofErr w:type="spellEnd"/>
      <w:r w:rsidRPr="004B632D">
        <w:rPr>
          <w:rFonts w:ascii="Times New Roman" w:eastAsia="Times New Roman" w:hAnsi="Times New Roman" w:cs="Times New Roman"/>
          <w:lang w:val="en-ID" w:eastAsia="en-ID"/>
        </w:rPr>
        <w:t xml:space="preserve">. extracts. </w:t>
      </w:r>
      <w:r w:rsidRPr="004B632D">
        <w:rPr>
          <w:rFonts w:ascii="Times New Roman" w:eastAsia="Times New Roman" w:hAnsi="Times New Roman" w:cs="Times New Roman"/>
          <w:i/>
          <w:iCs/>
          <w:lang w:val="en-ID" w:eastAsia="en-ID"/>
        </w:rPr>
        <w:t>Journal of Food Science</w:t>
      </w:r>
      <w:r w:rsidRPr="004B632D">
        <w:rPr>
          <w:rFonts w:ascii="Times New Roman" w:eastAsia="Times New Roman" w:hAnsi="Times New Roman" w:cs="Times New Roman"/>
          <w:lang w:val="en-ID" w:eastAsia="en-ID"/>
        </w:rPr>
        <w:t>, 86(3), 750-762.</w:t>
      </w:r>
    </w:p>
    <w:p w14:paraId="51AA7E7C" w14:textId="77777777" w:rsidR="00625F66" w:rsidRPr="00305D27" w:rsidRDefault="00625F66" w:rsidP="00625F66">
      <w:pPr>
        <w:pStyle w:val="ListParagraph"/>
        <w:numPr>
          <w:ilvl w:val="3"/>
          <w:numId w:val="42"/>
        </w:numPr>
        <w:ind w:left="284" w:hanging="284"/>
        <w:jc w:val="both"/>
        <w:rPr>
          <w:rFonts w:ascii="Times New Roman" w:hAnsi="Times New Roman" w:cs="Times New Roman"/>
          <w:lang w:val="en-ID"/>
        </w:rPr>
      </w:pPr>
      <w:r w:rsidRPr="004B632D">
        <w:rPr>
          <w:rFonts w:ascii="Times New Roman" w:eastAsia="Times New Roman" w:hAnsi="Times New Roman" w:cs="Times New Roman"/>
          <w:lang w:val="en-ID" w:eastAsia="en-ID"/>
        </w:rPr>
        <w:t xml:space="preserve">Padmanabhan, P., &amp; Jangle, S. N. (2020). Evaluation of </w:t>
      </w:r>
      <w:r w:rsidRPr="004B632D">
        <w:rPr>
          <w:rFonts w:ascii="Times New Roman" w:eastAsia="Times New Roman" w:hAnsi="Times New Roman" w:cs="Times New Roman"/>
          <w:i/>
          <w:iCs/>
          <w:lang w:val="en-ID" w:eastAsia="en-ID"/>
        </w:rPr>
        <w:t>Garcinia</w:t>
      </w:r>
      <w:r w:rsidRPr="004B632D">
        <w:rPr>
          <w:rFonts w:ascii="Times New Roman" w:eastAsia="Times New Roman" w:hAnsi="Times New Roman" w:cs="Times New Roman"/>
          <w:lang w:val="en-ID" w:eastAsia="en-ID"/>
        </w:rPr>
        <w:t xml:space="preserve"> species for their therapeutic potential. </w:t>
      </w:r>
      <w:r w:rsidRPr="004B632D">
        <w:rPr>
          <w:rFonts w:ascii="Times New Roman" w:eastAsia="Times New Roman" w:hAnsi="Times New Roman" w:cs="Times New Roman"/>
          <w:i/>
          <w:iCs/>
          <w:lang w:val="en-ID" w:eastAsia="en-ID"/>
        </w:rPr>
        <w:t>International Journal of Pharma and Bio Sciences</w:t>
      </w:r>
      <w:r w:rsidRPr="004B632D">
        <w:rPr>
          <w:rFonts w:ascii="Times New Roman" w:eastAsia="Times New Roman" w:hAnsi="Times New Roman" w:cs="Times New Roman"/>
          <w:lang w:val="en-ID" w:eastAsia="en-ID"/>
        </w:rPr>
        <w:t>, 11(2), 55-64.</w:t>
      </w:r>
    </w:p>
    <w:p w14:paraId="14C34A51" w14:textId="77777777" w:rsidR="00625F66" w:rsidRPr="00305D27" w:rsidRDefault="00625F66" w:rsidP="00625F66">
      <w:pPr>
        <w:pStyle w:val="ListParagraph"/>
        <w:numPr>
          <w:ilvl w:val="3"/>
          <w:numId w:val="42"/>
        </w:numPr>
        <w:ind w:left="284" w:hanging="284"/>
        <w:jc w:val="both"/>
        <w:rPr>
          <w:rFonts w:ascii="Times New Roman" w:hAnsi="Times New Roman" w:cs="Times New Roman"/>
          <w:lang w:val="en-ID"/>
        </w:rPr>
      </w:pPr>
      <w:proofErr w:type="spellStart"/>
      <w:r w:rsidRPr="00305D27">
        <w:rPr>
          <w:rFonts w:ascii="Times New Roman" w:eastAsia="Times New Roman" w:hAnsi="Times New Roman" w:cs="Times New Roman"/>
          <w:lang w:val="en-ID" w:eastAsia="en-ID"/>
        </w:rPr>
        <w:t>Likhitwitayawuid</w:t>
      </w:r>
      <w:proofErr w:type="spellEnd"/>
      <w:r w:rsidRPr="00305D27">
        <w:rPr>
          <w:rFonts w:ascii="Times New Roman" w:eastAsia="Times New Roman" w:hAnsi="Times New Roman" w:cs="Times New Roman"/>
          <w:lang w:val="en-ID" w:eastAsia="en-ID"/>
        </w:rPr>
        <w:t xml:space="preserve">, K., et al. (2018). "Phytochemical and biological studies on </w:t>
      </w:r>
      <w:r w:rsidRPr="00305D27">
        <w:rPr>
          <w:rFonts w:ascii="Times New Roman" w:eastAsia="Times New Roman" w:hAnsi="Times New Roman" w:cs="Times New Roman"/>
          <w:i/>
          <w:iCs/>
          <w:lang w:val="en-ID" w:eastAsia="en-ID"/>
        </w:rPr>
        <w:t xml:space="preserve">Garcinia </w:t>
      </w:r>
      <w:proofErr w:type="spellStart"/>
      <w:r w:rsidRPr="00305D27">
        <w:rPr>
          <w:rFonts w:ascii="Times New Roman" w:eastAsia="Times New Roman" w:hAnsi="Times New Roman" w:cs="Times New Roman"/>
          <w:i/>
          <w:iCs/>
          <w:lang w:val="en-ID" w:eastAsia="en-ID"/>
        </w:rPr>
        <w:t>cowa</w:t>
      </w:r>
      <w:proofErr w:type="spellEnd"/>
      <w:r w:rsidRPr="00305D27">
        <w:rPr>
          <w:rFonts w:ascii="Times New Roman" w:eastAsia="Times New Roman" w:hAnsi="Times New Roman" w:cs="Times New Roman"/>
          <w:lang w:val="en-ID" w:eastAsia="en-ID"/>
        </w:rPr>
        <w:t xml:space="preserve">." </w:t>
      </w:r>
      <w:r w:rsidRPr="00305D27">
        <w:rPr>
          <w:rFonts w:ascii="Times New Roman" w:eastAsia="Times New Roman" w:hAnsi="Times New Roman" w:cs="Times New Roman"/>
          <w:i/>
          <w:iCs/>
          <w:lang w:val="en-ID" w:eastAsia="en-ID"/>
        </w:rPr>
        <w:t>Planta Medica</w:t>
      </w:r>
      <w:r w:rsidRPr="00305D27">
        <w:rPr>
          <w:rFonts w:ascii="Times New Roman" w:eastAsia="Times New Roman" w:hAnsi="Times New Roman" w:cs="Times New Roman"/>
          <w:lang w:val="en-ID" w:eastAsia="en-ID"/>
        </w:rPr>
        <w:t>, 64(03), 281-282.</w:t>
      </w:r>
    </w:p>
    <w:p w14:paraId="2306D527" w14:textId="77777777" w:rsidR="00625F66" w:rsidRPr="00305D27" w:rsidRDefault="00625F66" w:rsidP="00625F66">
      <w:pPr>
        <w:pStyle w:val="ListParagraph"/>
        <w:numPr>
          <w:ilvl w:val="3"/>
          <w:numId w:val="42"/>
        </w:numPr>
        <w:ind w:left="284" w:hanging="284"/>
        <w:jc w:val="both"/>
        <w:rPr>
          <w:rFonts w:ascii="Times New Roman" w:hAnsi="Times New Roman" w:cs="Times New Roman"/>
          <w:lang w:val="en-ID"/>
        </w:rPr>
      </w:pPr>
      <w:r>
        <w:rPr>
          <w:rFonts w:ascii="Times New Roman" w:eastAsia="MS Gothic" w:hAnsi="Times New Roman" w:cs="Times New Roman"/>
          <w:lang w:val="en-ID" w:eastAsia="en-ID"/>
        </w:rPr>
        <w:t>Tian</w:t>
      </w:r>
      <w:r w:rsidRPr="00305D27">
        <w:rPr>
          <w:rFonts w:ascii="Times New Roman" w:eastAsia="Times New Roman" w:hAnsi="Times New Roman" w:cs="Times New Roman"/>
          <w:lang w:val="en-ID" w:eastAsia="en-ID"/>
        </w:rPr>
        <w:t xml:space="preserve">, J., et al. (2019). "Xanthones from the bark of </w:t>
      </w:r>
      <w:r w:rsidRPr="00305D27">
        <w:rPr>
          <w:rFonts w:ascii="Times New Roman" w:eastAsia="Times New Roman" w:hAnsi="Times New Roman" w:cs="Times New Roman"/>
          <w:i/>
          <w:iCs/>
          <w:lang w:val="en-ID" w:eastAsia="en-ID"/>
        </w:rPr>
        <w:t xml:space="preserve">Garcinia </w:t>
      </w:r>
      <w:proofErr w:type="spellStart"/>
      <w:r w:rsidRPr="00305D27">
        <w:rPr>
          <w:rFonts w:ascii="Times New Roman" w:eastAsia="Times New Roman" w:hAnsi="Times New Roman" w:cs="Times New Roman"/>
          <w:i/>
          <w:iCs/>
          <w:lang w:val="en-ID" w:eastAsia="en-ID"/>
        </w:rPr>
        <w:t>cowa</w:t>
      </w:r>
      <w:proofErr w:type="spellEnd"/>
      <w:r w:rsidRPr="00305D27">
        <w:rPr>
          <w:rFonts w:ascii="Times New Roman" w:eastAsia="Times New Roman" w:hAnsi="Times New Roman" w:cs="Times New Roman"/>
          <w:lang w:val="en-ID" w:eastAsia="en-ID"/>
        </w:rPr>
        <w:t xml:space="preserve"> and their cytotoxic activities." </w:t>
      </w:r>
      <w:r w:rsidRPr="00305D27">
        <w:rPr>
          <w:rFonts w:ascii="Times New Roman" w:eastAsia="Times New Roman" w:hAnsi="Times New Roman" w:cs="Times New Roman"/>
          <w:i/>
          <w:iCs/>
          <w:lang w:val="en-ID" w:eastAsia="en-ID"/>
        </w:rPr>
        <w:t>Journal of Asian Natural Products Research</w:t>
      </w:r>
      <w:r w:rsidRPr="00305D27">
        <w:rPr>
          <w:rFonts w:ascii="Times New Roman" w:eastAsia="Times New Roman" w:hAnsi="Times New Roman" w:cs="Times New Roman"/>
          <w:lang w:val="en-ID" w:eastAsia="en-ID"/>
        </w:rPr>
        <w:t>, 21(11), 1085-1094.</w:t>
      </w:r>
    </w:p>
    <w:p w14:paraId="582BF6D5" w14:textId="77777777" w:rsidR="00625F66" w:rsidRPr="00305D27" w:rsidRDefault="00625F66" w:rsidP="00625F66">
      <w:pPr>
        <w:pStyle w:val="ListParagraph"/>
        <w:numPr>
          <w:ilvl w:val="3"/>
          <w:numId w:val="42"/>
        </w:numPr>
        <w:ind w:left="284" w:hanging="284"/>
        <w:jc w:val="both"/>
        <w:rPr>
          <w:rFonts w:ascii="Times New Roman" w:hAnsi="Times New Roman" w:cs="Times New Roman"/>
          <w:lang w:val="en-ID"/>
        </w:rPr>
      </w:pPr>
      <w:r w:rsidRPr="00305D27">
        <w:rPr>
          <w:rFonts w:ascii="Times New Roman" w:eastAsia="Times New Roman" w:hAnsi="Times New Roman" w:cs="Times New Roman"/>
          <w:lang w:val="en-ID" w:eastAsia="en-ID"/>
        </w:rPr>
        <w:t xml:space="preserve">Wong, L. P., et al. (2020). "Inhibitory effects of </w:t>
      </w:r>
      <w:r w:rsidRPr="00305D27">
        <w:rPr>
          <w:rFonts w:ascii="Times New Roman" w:eastAsia="Times New Roman" w:hAnsi="Times New Roman" w:cs="Times New Roman"/>
          <w:i/>
          <w:iCs/>
          <w:lang w:val="en-ID" w:eastAsia="en-ID"/>
        </w:rPr>
        <w:t>Garcinia</w:t>
      </w:r>
      <w:r w:rsidRPr="00305D27">
        <w:rPr>
          <w:rFonts w:ascii="Times New Roman" w:eastAsia="Times New Roman" w:hAnsi="Times New Roman" w:cs="Times New Roman"/>
          <w:lang w:val="en-ID" w:eastAsia="en-ID"/>
        </w:rPr>
        <w:t xml:space="preserve"> species on ATP-citrate lyase: A molecular docking study." </w:t>
      </w:r>
      <w:r w:rsidRPr="00305D27">
        <w:rPr>
          <w:rFonts w:ascii="Times New Roman" w:eastAsia="Times New Roman" w:hAnsi="Times New Roman" w:cs="Times New Roman"/>
          <w:i/>
          <w:iCs/>
          <w:lang w:val="en-ID" w:eastAsia="en-ID"/>
        </w:rPr>
        <w:t>Bioorganic &amp; Medicinal Chemistry Letters</w:t>
      </w:r>
      <w:r w:rsidRPr="00305D27">
        <w:rPr>
          <w:rFonts w:ascii="Times New Roman" w:eastAsia="Times New Roman" w:hAnsi="Times New Roman" w:cs="Times New Roman"/>
          <w:lang w:val="en-ID" w:eastAsia="en-ID"/>
        </w:rPr>
        <w:t>, 30(15), 127284.</w:t>
      </w:r>
    </w:p>
    <w:p w14:paraId="29A93607" w14:textId="77777777" w:rsidR="00625F66" w:rsidRPr="00305D27" w:rsidRDefault="00625F66" w:rsidP="00625F66">
      <w:pPr>
        <w:pStyle w:val="ListParagraph"/>
        <w:numPr>
          <w:ilvl w:val="3"/>
          <w:numId w:val="42"/>
        </w:numPr>
        <w:ind w:left="284" w:hanging="284"/>
        <w:jc w:val="both"/>
        <w:rPr>
          <w:rFonts w:ascii="Times New Roman" w:hAnsi="Times New Roman" w:cs="Times New Roman"/>
          <w:lang w:val="en-ID"/>
        </w:rPr>
      </w:pPr>
      <w:r w:rsidRPr="00305D27">
        <w:rPr>
          <w:rFonts w:ascii="Times New Roman" w:eastAsia="Times New Roman" w:hAnsi="Times New Roman" w:cs="Times New Roman"/>
          <w:lang w:val="en-ID" w:eastAsia="en-ID"/>
        </w:rPr>
        <w:t xml:space="preserve">Hayamizu, K., et al. (2021). "Effects of </w:t>
      </w:r>
      <w:r w:rsidRPr="00305D27">
        <w:rPr>
          <w:rFonts w:ascii="Times New Roman" w:eastAsia="Times New Roman" w:hAnsi="Times New Roman" w:cs="Times New Roman"/>
          <w:i/>
          <w:iCs/>
          <w:lang w:val="en-ID" w:eastAsia="en-ID"/>
        </w:rPr>
        <w:t>Garcinia</w:t>
      </w:r>
      <w:r w:rsidRPr="00305D27">
        <w:rPr>
          <w:rFonts w:ascii="Times New Roman" w:eastAsia="Times New Roman" w:hAnsi="Times New Roman" w:cs="Times New Roman"/>
          <w:lang w:val="en-ID" w:eastAsia="en-ID"/>
        </w:rPr>
        <w:t xml:space="preserve"> extract on visceral fat accumulation: A systematic review." </w:t>
      </w:r>
      <w:r w:rsidRPr="00305D27">
        <w:rPr>
          <w:rFonts w:ascii="Times New Roman" w:eastAsia="Times New Roman" w:hAnsi="Times New Roman" w:cs="Times New Roman"/>
          <w:i/>
          <w:iCs/>
          <w:lang w:val="en-ID" w:eastAsia="en-ID"/>
        </w:rPr>
        <w:t>Journal of Clinical Biochemistry and Nutrition</w:t>
      </w:r>
      <w:r w:rsidRPr="00305D27">
        <w:rPr>
          <w:rFonts w:ascii="Times New Roman" w:eastAsia="Times New Roman" w:hAnsi="Times New Roman" w:cs="Times New Roman"/>
          <w:lang w:val="en-ID" w:eastAsia="en-ID"/>
        </w:rPr>
        <w:t>, 68(1), 1-8.</w:t>
      </w:r>
    </w:p>
    <w:p w14:paraId="5B8A6C8E" w14:textId="77777777" w:rsidR="00625F66" w:rsidRPr="00305D27" w:rsidRDefault="00625F66" w:rsidP="00625F66">
      <w:pPr>
        <w:pStyle w:val="ListParagraph"/>
        <w:numPr>
          <w:ilvl w:val="3"/>
          <w:numId w:val="42"/>
        </w:numPr>
        <w:ind w:left="284" w:hanging="284"/>
        <w:jc w:val="both"/>
        <w:rPr>
          <w:rFonts w:ascii="Times New Roman" w:hAnsi="Times New Roman" w:cs="Times New Roman"/>
          <w:lang w:val="en-ID"/>
        </w:rPr>
      </w:pPr>
      <w:r w:rsidRPr="00305D27">
        <w:rPr>
          <w:rFonts w:ascii="Times New Roman" w:eastAsia="Times New Roman" w:hAnsi="Times New Roman" w:cs="Times New Roman"/>
          <w:lang w:val="en-ID" w:eastAsia="en-ID"/>
        </w:rPr>
        <w:t xml:space="preserve">Indu, S., et al. (2022). "Hypolipidemic activity of HCA-rich </w:t>
      </w:r>
      <w:r w:rsidRPr="00305D27">
        <w:rPr>
          <w:rFonts w:ascii="Times New Roman" w:eastAsia="Times New Roman" w:hAnsi="Times New Roman" w:cs="Times New Roman"/>
          <w:i/>
          <w:iCs/>
          <w:lang w:val="en-ID" w:eastAsia="en-ID"/>
        </w:rPr>
        <w:t xml:space="preserve">Garcinia </w:t>
      </w:r>
      <w:proofErr w:type="spellStart"/>
      <w:r w:rsidRPr="00305D27">
        <w:rPr>
          <w:rFonts w:ascii="Times New Roman" w:eastAsia="Times New Roman" w:hAnsi="Times New Roman" w:cs="Times New Roman"/>
          <w:i/>
          <w:iCs/>
          <w:lang w:val="en-ID" w:eastAsia="en-ID"/>
        </w:rPr>
        <w:t>cowa</w:t>
      </w:r>
      <w:proofErr w:type="spellEnd"/>
      <w:r w:rsidRPr="00305D27">
        <w:rPr>
          <w:rFonts w:ascii="Times New Roman" w:eastAsia="Times New Roman" w:hAnsi="Times New Roman" w:cs="Times New Roman"/>
          <w:lang w:val="en-ID" w:eastAsia="en-ID"/>
        </w:rPr>
        <w:t xml:space="preserve"> fruit rinds in experimental rats." </w:t>
      </w:r>
      <w:r w:rsidRPr="00305D27">
        <w:rPr>
          <w:rFonts w:ascii="Times New Roman" w:eastAsia="Times New Roman" w:hAnsi="Times New Roman" w:cs="Times New Roman"/>
          <w:i/>
          <w:iCs/>
          <w:lang w:val="en-ID" w:eastAsia="en-ID"/>
        </w:rPr>
        <w:t>Journal of Food Biochemistry</w:t>
      </w:r>
      <w:r w:rsidRPr="00305D27">
        <w:rPr>
          <w:rFonts w:ascii="Times New Roman" w:eastAsia="Times New Roman" w:hAnsi="Times New Roman" w:cs="Times New Roman"/>
          <w:lang w:val="en-ID" w:eastAsia="en-ID"/>
        </w:rPr>
        <w:t>, 46(3), e14012.</w:t>
      </w:r>
    </w:p>
    <w:p w14:paraId="68735E66" w14:textId="77777777" w:rsidR="00625F66" w:rsidRPr="00305D27" w:rsidRDefault="00625F66" w:rsidP="00625F66">
      <w:pPr>
        <w:pStyle w:val="ListParagraph"/>
        <w:numPr>
          <w:ilvl w:val="3"/>
          <w:numId w:val="42"/>
        </w:numPr>
        <w:ind w:left="284" w:hanging="284"/>
        <w:jc w:val="both"/>
        <w:rPr>
          <w:rFonts w:ascii="Times New Roman" w:hAnsi="Times New Roman" w:cs="Times New Roman"/>
          <w:lang w:val="en-ID"/>
        </w:rPr>
      </w:pPr>
      <w:r w:rsidRPr="00305D27">
        <w:rPr>
          <w:rFonts w:ascii="Times New Roman" w:eastAsia="Times New Roman" w:hAnsi="Times New Roman" w:cs="Times New Roman"/>
          <w:lang w:val="en-ID" w:eastAsia="en-ID"/>
        </w:rPr>
        <w:t>Chowdhury, S. S., et al. (2023). "</w:t>
      </w:r>
      <w:proofErr w:type="spellStart"/>
      <w:r w:rsidRPr="00305D27">
        <w:rPr>
          <w:rFonts w:ascii="Times New Roman" w:eastAsia="Times New Roman" w:hAnsi="Times New Roman" w:cs="Times New Roman"/>
          <w:lang w:val="en-ID" w:eastAsia="en-ID"/>
        </w:rPr>
        <w:t>Morelloflavone</w:t>
      </w:r>
      <w:proofErr w:type="spellEnd"/>
      <w:r w:rsidRPr="00305D27">
        <w:rPr>
          <w:rFonts w:ascii="Times New Roman" w:eastAsia="Times New Roman" w:hAnsi="Times New Roman" w:cs="Times New Roman"/>
          <w:lang w:val="en-ID" w:eastAsia="en-ID"/>
        </w:rPr>
        <w:t xml:space="preserve"> from </w:t>
      </w:r>
      <w:r w:rsidRPr="00305D27">
        <w:rPr>
          <w:rFonts w:ascii="Times New Roman" w:eastAsia="Times New Roman" w:hAnsi="Times New Roman" w:cs="Times New Roman"/>
          <w:i/>
          <w:iCs/>
          <w:lang w:val="en-ID" w:eastAsia="en-ID"/>
        </w:rPr>
        <w:t>Garcinia</w:t>
      </w:r>
      <w:r w:rsidRPr="00305D27">
        <w:rPr>
          <w:rFonts w:ascii="Times New Roman" w:eastAsia="Times New Roman" w:hAnsi="Times New Roman" w:cs="Times New Roman"/>
          <w:lang w:val="en-ID" w:eastAsia="en-ID"/>
        </w:rPr>
        <w:t xml:space="preserve"> species: A review of its pharmacological potential." </w:t>
      </w:r>
      <w:r w:rsidRPr="00305D27">
        <w:rPr>
          <w:rFonts w:ascii="Times New Roman" w:eastAsia="Times New Roman" w:hAnsi="Times New Roman" w:cs="Times New Roman"/>
          <w:i/>
          <w:iCs/>
          <w:lang w:val="en-ID" w:eastAsia="en-ID"/>
        </w:rPr>
        <w:t>Phytotherapy Research</w:t>
      </w:r>
      <w:r w:rsidRPr="00305D27">
        <w:rPr>
          <w:rFonts w:ascii="Times New Roman" w:eastAsia="Times New Roman" w:hAnsi="Times New Roman" w:cs="Times New Roman"/>
          <w:lang w:val="en-ID" w:eastAsia="en-ID"/>
        </w:rPr>
        <w:t>, 37(4), 1450-1465.</w:t>
      </w:r>
    </w:p>
    <w:p w14:paraId="2CF94E97" w14:textId="77777777" w:rsidR="00625F66" w:rsidRPr="00305D27" w:rsidRDefault="00625F66" w:rsidP="00625F66">
      <w:pPr>
        <w:pStyle w:val="ListParagraph"/>
        <w:numPr>
          <w:ilvl w:val="3"/>
          <w:numId w:val="42"/>
        </w:numPr>
        <w:ind w:left="284" w:hanging="284"/>
        <w:jc w:val="both"/>
        <w:rPr>
          <w:rFonts w:ascii="Times New Roman" w:hAnsi="Times New Roman" w:cs="Times New Roman"/>
          <w:lang w:val="en-ID"/>
        </w:rPr>
      </w:pPr>
      <w:proofErr w:type="spellStart"/>
      <w:r w:rsidRPr="00305D27">
        <w:rPr>
          <w:rFonts w:ascii="Times New Roman" w:eastAsia="Times New Roman" w:hAnsi="Times New Roman" w:cs="Times New Roman"/>
          <w:lang w:val="en-ID" w:eastAsia="en-ID"/>
        </w:rPr>
        <w:t>Sritularak</w:t>
      </w:r>
      <w:proofErr w:type="spellEnd"/>
      <w:r w:rsidRPr="00305D27">
        <w:rPr>
          <w:rFonts w:ascii="Times New Roman" w:eastAsia="Times New Roman" w:hAnsi="Times New Roman" w:cs="Times New Roman"/>
          <w:lang w:val="en-ID" w:eastAsia="en-ID"/>
        </w:rPr>
        <w:t xml:space="preserve">, B., et al. (2021). "Safety evaluation and </w:t>
      </w:r>
      <w:proofErr w:type="spellStart"/>
      <w:r w:rsidRPr="00305D27">
        <w:rPr>
          <w:rFonts w:ascii="Times New Roman" w:eastAsia="Times New Roman" w:hAnsi="Times New Roman" w:cs="Times New Roman"/>
          <w:lang w:val="en-ID" w:eastAsia="en-ID"/>
        </w:rPr>
        <w:t>subchronic</w:t>
      </w:r>
      <w:proofErr w:type="spellEnd"/>
      <w:r w:rsidRPr="00305D27">
        <w:rPr>
          <w:rFonts w:ascii="Times New Roman" w:eastAsia="Times New Roman" w:hAnsi="Times New Roman" w:cs="Times New Roman"/>
          <w:lang w:val="en-ID" w:eastAsia="en-ID"/>
        </w:rPr>
        <w:t xml:space="preserve"> toxicity study of </w:t>
      </w:r>
      <w:r w:rsidRPr="00305D27">
        <w:rPr>
          <w:rFonts w:ascii="Times New Roman" w:eastAsia="Times New Roman" w:hAnsi="Times New Roman" w:cs="Times New Roman"/>
          <w:i/>
          <w:iCs/>
          <w:lang w:val="en-ID" w:eastAsia="en-ID"/>
        </w:rPr>
        <w:t xml:space="preserve">Garcinia </w:t>
      </w:r>
      <w:proofErr w:type="spellStart"/>
      <w:r w:rsidRPr="00305D27">
        <w:rPr>
          <w:rFonts w:ascii="Times New Roman" w:eastAsia="Times New Roman" w:hAnsi="Times New Roman" w:cs="Times New Roman"/>
          <w:i/>
          <w:iCs/>
          <w:lang w:val="en-ID" w:eastAsia="en-ID"/>
        </w:rPr>
        <w:t>cowa</w:t>
      </w:r>
      <w:proofErr w:type="spellEnd"/>
      <w:r w:rsidRPr="00305D27">
        <w:rPr>
          <w:rFonts w:ascii="Times New Roman" w:eastAsia="Times New Roman" w:hAnsi="Times New Roman" w:cs="Times New Roman"/>
          <w:lang w:val="en-ID" w:eastAsia="en-ID"/>
        </w:rPr>
        <w:t xml:space="preserve"> extract." </w:t>
      </w:r>
      <w:r w:rsidRPr="00305D27">
        <w:rPr>
          <w:rFonts w:ascii="Times New Roman" w:eastAsia="Times New Roman" w:hAnsi="Times New Roman" w:cs="Times New Roman"/>
          <w:i/>
          <w:iCs/>
          <w:lang w:val="en-ID" w:eastAsia="en-ID"/>
        </w:rPr>
        <w:t>Regulatory Toxicology and Pharmacology</w:t>
      </w:r>
      <w:r w:rsidRPr="00305D27">
        <w:rPr>
          <w:rFonts w:ascii="Times New Roman" w:eastAsia="Times New Roman" w:hAnsi="Times New Roman" w:cs="Times New Roman"/>
          <w:lang w:val="en-ID" w:eastAsia="en-ID"/>
        </w:rPr>
        <w:t>, 124, 104975.</w:t>
      </w:r>
    </w:p>
    <w:p w14:paraId="7348C108" w14:textId="77777777" w:rsidR="00625F66" w:rsidRPr="00CF623A" w:rsidRDefault="00625F66" w:rsidP="00625F66">
      <w:pPr>
        <w:pStyle w:val="ListParagraph"/>
        <w:numPr>
          <w:ilvl w:val="3"/>
          <w:numId w:val="42"/>
        </w:numPr>
        <w:ind w:left="284" w:hanging="284"/>
        <w:jc w:val="both"/>
        <w:rPr>
          <w:rFonts w:ascii="Times New Roman" w:hAnsi="Times New Roman" w:cs="Times New Roman"/>
          <w:lang w:val="en-ID"/>
        </w:rPr>
      </w:pPr>
      <w:r w:rsidRPr="00305D27">
        <w:rPr>
          <w:rFonts w:ascii="Times New Roman" w:eastAsia="Times New Roman" w:hAnsi="Times New Roman" w:cs="Times New Roman"/>
          <w:lang w:val="en-ID" w:eastAsia="en-ID"/>
        </w:rPr>
        <w:t xml:space="preserve">Lim, T. K. (2022). </w:t>
      </w:r>
      <w:r w:rsidRPr="00305D27">
        <w:rPr>
          <w:rFonts w:ascii="Times New Roman" w:eastAsia="Times New Roman" w:hAnsi="Times New Roman" w:cs="Times New Roman"/>
          <w:i/>
          <w:iCs/>
          <w:lang w:val="en-ID" w:eastAsia="en-ID"/>
        </w:rPr>
        <w:t>Edible Medicinal and Non-Medicinal Plants: Volume 2, Fruits</w:t>
      </w:r>
      <w:r w:rsidRPr="00305D27">
        <w:rPr>
          <w:rFonts w:ascii="Times New Roman" w:eastAsia="Times New Roman" w:hAnsi="Times New Roman" w:cs="Times New Roman"/>
          <w:lang w:val="en-ID" w:eastAsia="en-ID"/>
        </w:rPr>
        <w:t>. Springer Science &amp; Business Media.</w:t>
      </w:r>
    </w:p>
    <w:p w14:paraId="4922495D" w14:textId="77777777" w:rsidR="00625F66" w:rsidRPr="00CF623A" w:rsidRDefault="00625F66" w:rsidP="00625F66">
      <w:pPr>
        <w:pStyle w:val="ListParagraph"/>
        <w:numPr>
          <w:ilvl w:val="3"/>
          <w:numId w:val="42"/>
        </w:numPr>
        <w:ind w:left="284" w:hanging="284"/>
        <w:jc w:val="both"/>
        <w:rPr>
          <w:rFonts w:ascii="Times New Roman" w:hAnsi="Times New Roman" w:cs="Times New Roman"/>
          <w:lang w:val="en-ID"/>
        </w:rPr>
      </w:pPr>
      <w:r w:rsidRPr="00CF623A">
        <w:rPr>
          <w:rFonts w:ascii="Times New Roman" w:eastAsia="Times New Roman" w:hAnsi="Times New Roman" w:cs="Times New Roman"/>
          <w:lang w:val="en-ID" w:eastAsia="en-ID"/>
        </w:rPr>
        <w:t xml:space="preserve">Page, M. J., et al. (2021). "The PRISMA 2020 statement: An updated guideline for reporting systematic reviews." </w:t>
      </w:r>
      <w:r w:rsidRPr="00CF623A">
        <w:rPr>
          <w:rFonts w:ascii="Times New Roman" w:eastAsia="Times New Roman" w:hAnsi="Times New Roman" w:cs="Times New Roman"/>
          <w:i/>
          <w:iCs/>
          <w:lang w:val="en-ID" w:eastAsia="en-ID"/>
        </w:rPr>
        <w:t>Systematic Reviews</w:t>
      </w:r>
      <w:r w:rsidRPr="00CF623A">
        <w:rPr>
          <w:rFonts w:ascii="Times New Roman" w:eastAsia="Times New Roman" w:hAnsi="Times New Roman" w:cs="Times New Roman"/>
          <w:lang w:val="en-ID" w:eastAsia="en-ID"/>
        </w:rPr>
        <w:t>, 10(1), 1-11.</w:t>
      </w:r>
    </w:p>
    <w:p w14:paraId="43655F8F" w14:textId="77777777" w:rsidR="00625F66" w:rsidRPr="00CF623A" w:rsidRDefault="00625F66" w:rsidP="00625F66">
      <w:pPr>
        <w:pStyle w:val="ListParagraph"/>
        <w:numPr>
          <w:ilvl w:val="3"/>
          <w:numId w:val="42"/>
        </w:numPr>
        <w:ind w:left="284" w:hanging="284"/>
        <w:jc w:val="both"/>
        <w:rPr>
          <w:rFonts w:ascii="Times New Roman" w:hAnsi="Times New Roman" w:cs="Times New Roman"/>
          <w:lang w:val="en-ID"/>
        </w:rPr>
      </w:pPr>
      <w:r w:rsidRPr="00CF623A">
        <w:rPr>
          <w:rFonts w:ascii="Times New Roman" w:eastAsia="Times New Roman" w:hAnsi="Times New Roman" w:cs="Times New Roman"/>
          <w:lang w:val="en-ID" w:eastAsia="en-ID"/>
        </w:rPr>
        <w:t xml:space="preserve">Rahman, M. S., et al. (2021). "Methodological approaches in phytochemical screening of tropical Garcinia species." </w:t>
      </w:r>
      <w:proofErr w:type="spellStart"/>
      <w:r w:rsidRPr="00CF623A">
        <w:rPr>
          <w:rFonts w:ascii="Times New Roman" w:eastAsia="Times New Roman" w:hAnsi="Times New Roman" w:cs="Times New Roman"/>
          <w:i/>
          <w:iCs/>
          <w:lang w:val="en-ID" w:eastAsia="en-ID"/>
        </w:rPr>
        <w:t>MethodsX</w:t>
      </w:r>
      <w:proofErr w:type="spellEnd"/>
      <w:r w:rsidRPr="00CF623A">
        <w:rPr>
          <w:rFonts w:ascii="Times New Roman" w:eastAsia="Times New Roman" w:hAnsi="Times New Roman" w:cs="Times New Roman"/>
          <w:lang w:val="en-ID" w:eastAsia="en-ID"/>
        </w:rPr>
        <w:t>, 8, 101450.</w:t>
      </w:r>
    </w:p>
    <w:p w14:paraId="230FC492" w14:textId="77777777" w:rsidR="00625F66" w:rsidRPr="00CF623A" w:rsidRDefault="00625F66" w:rsidP="00625F66">
      <w:pPr>
        <w:pStyle w:val="ListParagraph"/>
        <w:numPr>
          <w:ilvl w:val="3"/>
          <w:numId w:val="42"/>
        </w:numPr>
        <w:ind w:left="284" w:hanging="284"/>
        <w:jc w:val="both"/>
        <w:rPr>
          <w:rFonts w:ascii="Times New Roman" w:hAnsi="Times New Roman" w:cs="Times New Roman"/>
          <w:lang w:val="en-ID"/>
        </w:rPr>
      </w:pPr>
      <w:r w:rsidRPr="00CF623A">
        <w:rPr>
          <w:rFonts w:ascii="Times New Roman" w:eastAsia="Times New Roman" w:hAnsi="Times New Roman" w:cs="Times New Roman"/>
          <w:lang w:val="en-ID" w:eastAsia="en-ID"/>
        </w:rPr>
        <w:t xml:space="preserve">Kumar, S., et al. (2020). "In vitro and in vivo models for evaluating anti-obesity agents: A methodological review." </w:t>
      </w:r>
      <w:r w:rsidRPr="00CF623A">
        <w:rPr>
          <w:rFonts w:ascii="Times New Roman" w:eastAsia="Times New Roman" w:hAnsi="Times New Roman" w:cs="Times New Roman"/>
          <w:i/>
          <w:iCs/>
          <w:lang w:val="en-ID" w:eastAsia="en-ID"/>
        </w:rPr>
        <w:t>Journal of Pharmacological and Toxicological Methods</w:t>
      </w:r>
      <w:r w:rsidRPr="00CF623A">
        <w:rPr>
          <w:rFonts w:ascii="Times New Roman" w:eastAsia="Times New Roman" w:hAnsi="Times New Roman" w:cs="Times New Roman"/>
          <w:lang w:val="en-ID" w:eastAsia="en-ID"/>
        </w:rPr>
        <w:t>, 103, 106861.</w:t>
      </w:r>
    </w:p>
    <w:p w14:paraId="2EF4E3CA" w14:textId="77777777" w:rsidR="00625F66" w:rsidRPr="00952A32" w:rsidRDefault="00625F66" w:rsidP="00625F66">
      <w:pPr>
        <w:pStyle w:val="ListParagraph"/>
        <w:numPr>
          <w:ilvl w:val="3"/>
          <w:numId w:val="42"/>
        </w:numPr>
        <w:ind w:left="284" w:hanging="284"/>
        <w:jc w:val="both"/>
        <w:rPr>
          <w:rFonts w:ascii="Times New Roman" w:hAnsi="Times New Roman" w:cs="Times New Roman"/>
          <w:lang w:val="en-ID"/>
        </w:rPr>
      </w:pPr>
      <w:r w:rsidRPr="00CF623A">
        <w:rPr>
          <w:rFonts w:ascii="Times New Roman" w:eastAsia="Times New Roman" w:hAnsi="Times New Roman" w:cs="Times New Roman"/>
          <w:lang w:val="en-ID" w:eastAsia="en-ID"/>
        </w:rPr>
        <w:t xml:space="preserve">Snyder, H. (2019). "Literature review as a research methodology: An overview and guidelines." </w:t>
      </w:r>
      <w:r w:rsidRPr="00CF623A">
        <w:rPr>
          <w:rFonts w:ascii="Times New Roman" w:eastAsia="Times New Roman" w:hAnsi="Times New Roman" w:cs="Times New Roman"/>
          <w:i/>
          <w:iCs/>
          <w:lang w:val="en-ID" w:eastAsia="en-ID"/>
        </w:rPr>
        <w:t>Journal of Business Research</w:t>
      </w:r>
      <w:r w:rsidRPr="00CF623A">
        <w:rPr>
          <w:rFonts w:ascii="Times New Roman" w:eastAsia="Times New Roman" w:hAnsi="Times New Roman" w:cs="Times New Roman"/>
          <w:lang w:val="en-ID" w:eastAsia="en-ID"/>
        </w:rPr>
        <w:t>, 104, 333-339.</w:t>
      </w:r>
    </w:p>
    <w:p w14:paraId="03D3928E" w14:textId="77777777" w:rsidR="00625F66" w:rsidRPr="00952A32" w:rsidRDefault="00625F66" w:rsidP="00625F66">
      <w:pPr>
        <w:pStyle w:val="ListParagraph"/>
        <w:numPr>
          <w:ilvl w:val="3"/>
          <w:numId w:val="42"/>
        </w:numPr>
        <w:ind w:left="284" w:hanging="284"/>
        <w:jc w:val="both"/>
        <w:rPr>
          <w:rFonts w:ascii="Times New Roman" w:hAnsi="Times New Roman" w:cs="Times New Roman"/>
          <w:lang w:val="en-ID"/>
        </w:rPr>
      </w:pPr>
      <w:proofErr w:type="spellStart"/>
      <w:r w:rsidRPr="00952A32">
        <w:rPr>
          <w:rFonts w:ascii="Times New Roman" w:eastAsia="Times New Roman" w:hAnsi="Times New Roman" w:cs="Times New Roman"/>
          <w:lang w:val="en-ID" w:eastAsia="en-ID"/>
        </w:rPr>
        <w:t>Suksamerkup</w:t>
      </w:r>
      <w:proofErr w:type="spellEnd"/>
      <w:r w:rsidRPr="00952A32">
        <w:rPr>
          <w:rFonts w:ascii="Times New Roman" w:eastAsia="Times New Roman" w:hAnsi="Times New Roman" w:cs="Times New Roman"/>
          <w:lang w:val="en-ID" w:eastAsia="en-ID"/>
        </w:rPr>
        <w:t xml:space="preserve">, S., et al. (2020). "Bioactive organic acids in </w:t>
      </w:r>
      <w:r w:rsidRPr="00952A32">
        <w:rPr>
          <w:rFonts w:ascii="Times New Roman" w:eastAsia="Times New Roman" w:hAnsi="Times New Roman" w:cs="Times New Roman"/>
          <w:i/>
          <w:iCs/>
          <w:lang w:val="en-ID" w:eastAsia="en-ID"/>
        </w:rPr>
        <w:t>Garcinia</w:t>
      </w:r>
      <w:r w:rsidRPr="00952A32">
        <w:rPr>
          <w:rFonts w:ascii="Times New Roman" w:eastAsia="Times New Roman" w:hAnsi="Times New Roman" w:cs="Times New Roman"/>
          <w:lang w:val="en-ID" w:eastAsia="en-ID"/>
        </w:rPr>
        <w:t xml:space="preserve"> species: A comparative analysis." </w:t>
      </w:r>
      <w:r w:rsidRPr="00952A32">
        <w:rPr>
          <w:rFonts w:ascii="Times New Roman" w:eastAsia="Times New Roman" w:hAnsi="Times New Roman" w:cs="Times New Roman"/>
          <w:i/>
          <w:iCs/>
          <w:lang w:val="en-ID" w:eastAsia="en-ID"/>
        </w:rPr>
        <w:t>Journal of Food Composition and Analysis</w:t>
      </w:r>
      <w:r w:rsidRPr="00952A32">
        <w:rPr>
          <w:rFonts w:ascii="Times New Roman" w:eastAsia="Times New Roman" w:hAnsi="Times New Roman" w:cs="Times New Roman"/>
          <w:lang w:val="en-ID" w:eastAsia="en-ID"/>
        </w:rPr>
        <w:t>, 88, 103445.</w:t>
      </w:r>
    </w:p>
    <w:p w14:paraId="66AA00B7" w14:textId="77777777" w:rsidR="00625F66" w:rsidRPr="00952A32" w:rsidRDefault="00625F66" w:rsidP="00625F66">
      <w:pPr>
        <w:pStyle w:val="ListParagraph"/>
        <w:numPr>
          <w:ilvl w:val="3"/>
          <w:numId w:val="42"/>
        </w:numPr>
        <w:ind w:left="284" w:hanging="284"/>
        <w:jc w:val="both"/>
        <w:rPr>
          <w:rFonts w:ascii="Times New Roman" w:hAnsi="Times New Roman" w:cs="Times New Roman"/>
          <w:lang w:val="en-ID"/>
        </w:rPr>
      </w:pPr>
      <w:proofErr w:type="spellStart"/>
      <w:r w:rsidRPr="00952A32">
        <w:rPr>
          <w:rFonts w:ascii="Times New Roman" w:eastAsia="Times New Roman" w:hAnsi="Times New Roman" w:cs="Times New Roman"/>
          <w:lang w:val="en-ID" w:eastAsia="en-ID"/>
        </w:rPr>
        <w:lastRenderedPageBreak/>
        <w:t>Wathoni</w:t>
      </w:r>
      <w:proofErr w:type="spellEnd"/>
      <w:r w:rsidRPr="00952A32">
        <w:rPr>
          <w:rFonts w:ascii="Times New Roman" w:eastAsia="Times New Roman" w:hAnsi="Times New Roman" w:cs="Times New Roman"/>
          <w:lang w:val="en-ID" w:eastAsia="en-ID"/>
        </w:rPr>
        <w:t xml:space="preserve">, N., et al. (2022). "Formulation and characterization of </w:t>
      </w:r>
      <w:r w:rsidRPr="00952A32">
        <w:rPr>
          <w:rFonts w:ascii="Times New Roman" w:eastAsia="Times New Roman" w:hAnsi="Times New Roman" w:cs="Times New Roman"/>
          <w:i/>
          <w:iCs/>
          <w:lang w:val="en-ID" w:eastAsia="en-ID"/>
        </w:rPr>
        <w:t xml:space="preserve">Garcinia </w:t>
      </w:r>
      <w:proofErr w:type="spellStart"/>
      <w:r w:rsidRPr="00952A32">
        <w:rPr>
          <w:rFonts w:ascii="Times New Roman" w:eastAsia="Times New Roman" w:hAnsi="Times New Roman" w:cs="Times New Roman"/>
          <w:i/>
          <w:iCs/>
          <w:lang w:val="en-ID" w:eastAsia="en-ID"/>
        </w:rPr>
        <w:t>cowa</w:t>
      </w:r>
      <w:proofErr w:type="spellEnd"/>
      <w:r w:rsidRPr="00952A32">
        <w:rPr>
          <w:rFonts w:ascii="Times New Roman" w:eastAsia="Times New Roman" w:hAnsi="Times New Roman" w:cs="Times New Roman"/>
          <w:lang w:val="en-ID" w:eastAsia="en-ID"/>
        </w:rPr>
        <w:t xml:space="preserve"> extract in nano-emulsion for enhanced bioavailability." </w:t>
      </w:r>
      <w:r w:rsidRPr="00952A32">
        <w:rPr>
          <w:rFonts w:ascii="Times New Roman" w:eastAsia="Times New Roman" w:hAnsi="Times New Roman" w:cs="Times New Roman"/>
          <w:i/>
          <w:iCs/>
          <w:lang w:val="en-ID" w:eastAsia="en-ID"/>
        </w:rPr>
        <w:t>Scientific Reports</w:t>
      </w:r>
      <w:r w:rsidRPr="00952A32">
        <w:rPr>
          <w:rFonts w:ascii="Times New Roman" w:eastAsia="Times New Roman" w:hAnsi="Times New Roman" w:cs="Times New Roman"/>
          <w:lang w:val="en-ID" w:eastAsia="en-ID"/>
        </w:rPr>
        <w:t>, 12(1), 4567.</w:t>
      </w:r>
    </w:p>
    <w:p w14:paraId="22EA4FFD" w14:textId="77777777" w:rsidR="00625F66" w:rsidRPr="00952A32" w:rsidRDefault="00625F66" w:rsidP="00625F66">
      <w:pPr>
        <w:pStyle w:val="ListParagraph"/>
        <w:numPr>
          <w:ilvl w:val="3"/>
          <w:numId w:val="42"/>
        </w:numPr>
        <w:ind w:left="284" w:hanging="284"/>
        <w:jc w:val="both"/>
        <w:rPr>
          <w:rFonts w:ascii="Times New Roman" w:hAnsi="Times New Roman" w:cs="Times New Roman"/>
          <w:lang w:val="en-ID"/>
        </w:rPr>
      </w:pPr>
      <w:r w:rsidRPr="00952A32">
        <w:rPr>
          <w:rFonts w:ascii="Times New Roman" w:eastAsia="Times New Roman" w:hAnsi="Times New Roman" w:cs="Times New Roman"/>
          <w:lang w:val="en-ID" w:eastAsia="en-ID"/>
        </w:rPr>
        <w:t xml:space="preserve">Fitri, A. S., et al. (2023). "Ethnobotanical survey and phytochemical screening of medicinal plants in West Sumatra." </w:t>
      </w:r>
      <w:proofErr w:type="spellStart"/>
      <w:r w:rsidRPr="00952A32">
        <w:rPr>
          <w:rFonts w:ascii="Times New Roman" w:eastAsia="Times New Roman" w:hAnsi="Times New Roman" w:cs="Times New Roman"/>
          <w:i/>
          <w:iCs/>
          <w:lang w:val="en-ID" w:eastAsia="en-ID"/>
        </w:rPr>
        <w:t>Biodiversitas</w:t>
      </w:r>
      <w:proofErr w:type="spellEnd"/>
      <w:r w:rsidRPr="00952A32">
        <w:rPr>
          <w:rFonts w:ascii="Times New Roman" w:eastAsia="Times New Roman" w:hAnsi="Times New Roman" w:cs="Times New Roman"/>
          <w:i/>
          <w:iCs/>
          <w:lang w:val="en-ID" w:eastAsia="en-ID"/>
        </w:rPr>
        <w:t xml:space="preserve"> Journal of Biological Diversity</w:t>
      </w:r>
      <w:r w:rsidRPr="00952A32">
        <w:rPr>
          <w:rFonts w:ascii="Times New Roman" w:eastAsia="Times New Roman" w:hAnsi="Times New Roman" w:cs="Times New Roman"/>
          <w:lang w:val="en-ID" w:eastAsia="en-ID"/>
        </w:rPr>
        <w:t>, 24(5), 2810-2818.</w:t>
      </w:r>
    </w:p>
    <w:p w14:paraId="120B58C8" w14:textId="77777777" w:rsidR="00625F66" w:rsidRPr="00CF623A" w:rsidRDefault="00625F66" w:rsidP="00625F66">
      <w:pPr>
        <w:pStyle w:val="ListParagraph"/>
        <w:numPr>
          <w:ilvl w:val="3"/>
          <w:numId w:val="42"/>
        </w:numPr>
        <w:ind w:left="284" w:hanging="284"/>
        <w:jc w:val="both"/>
        <w:rPr>
          <w:rFonts w:ascii="Times New Roman" w:hAnsi="Times New Roman" w:cs="Times New Roman"/>
          <w:lang w:val="en-ID"/>
        </w:rPr>
      </w:pPr>
      <w:r w:rsidRPr="00952A32">
        <w:rPr>
          <w:rFonts w:ascii="Times New Roman" w:eastAsia="Times New Roman" w:hAnsi="Times New Roman" w:cs="Times New Roman"/>
          <w:lang w:val="en-ID" w:eastAsia="en-ID"/>
        </w:rPr>
        <w:t xml:space="preserve">Hidayat, R., et al. (2021). "The role of organic acids in traditional Indonesian cuisine: A nutritional perspective." </w:t>
      </w:r>
      <w:r w:rsidRPr="00952A32">
        <w:rPr>
          <w:rFonts w:ascii="Times New Roman" w:eastAsia="Times New Roman" w:hAnsi="Times New Roman" w:cs="Times New Roman"/>
          <w:i/>
          <w:iCs/>
          <w:lang w:val="en-ID" w:eastAsia="en-ID"/>
        </w:rPr>
        <w:t>International Journal of Gastronomy and Food Science</w:t>
      </w:r>
      <w:r w:rsidRPr="00952A32">
        <w:rPr>
          <w:rFonts w:ascii="Times New Roman" w:eastAsia="Times New Roman" w:hAnsi="Times New Roman" w:cs="Times New Roman"/>
          <w:lang w:val="en-ID" w:eastAsia="en-ID"/>
        </w:rPr>
        <w:t>, 24, 100332.</w:t>
      </w:r>
    </w:p>
    <w:p w14:paraId="290809CF" w14:textId="2A023AAF" w:rsidR="00046DC6" w:rsidRPr="00625F66" w:rsidRDefault="00046DC6" w:rsidP="00625F66"/>
    <w:sectPr w:rsidR="00046DC6" w:rsidRPr="00625F66" w:rsidSect="00625F66">
      <w:headerReference w:type="default" r:id="rId9"/>
      <w:footerReference w:type="default" r:id="rId10"/>
      <w:headerReference w:type="first" r:id="rId11"/>
      <w:pgSz w:w="11906" w:h="16838"/>
      <w:pgMar w:top="907" w:right="794" w:bottom="1253" w:left="737" w:header="709" w:footer="709" w:gutter="0"/>
      <w:pgNumType w:start="2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49EFA" w14:textId="77777777" w:rsidR="005320E2" w:rsidRDefault="005320E2">
      <w:pPr>
        <w:spacing w:after="0" w:line="240" w:lineRule="auto"/>
      </w:pPr>
      <w:r>
        <w:separator/>
      </w:r>
    </w:p>
  </w:endnote>
  <w:endnote w:type="continuationSeparator" w:id="0">
    <w:p w14:paraId="54B41677" w14:textId="77777777" w:rsidR="005320E2" w:rsidRDefault="00532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Junicode">
    <w:altName w:val="Times New Roman"/>
    <w:charset w:val="00"/>
    <w:family w:val="roman"/>
    <w:pitch w:val="default"/>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charset w:val="00"/>
    <w:family w:val="roman"/>
    <w:pitch w:val="default"/>
  </w:font>
  <w:font w:name="Palatino">
    <w:altName w:val="Palatino Linotype"/>
    <w:charset w:val="4D"/>
    <w:family w:val="auto"/>
    <w:pitch w:val="default"/>
    <w:sig w:usb0="00000000" w:usb1="00000000" w:usb2="14600000" w:usb3="00000000" w:csb0="00000193"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TimesNewRomanPS-ItalicMT">
    <w:altName w:val="Segoe Print"/>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BC8B6" w14:textId="77777777" w:rsidR="00894E7D" w:rsidRDefault="00894E7D">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rPr>
    </w:pPr>
  </w:p>
  <w:p w14:paraId="785FDA63" w14:textId="77777777" w:rsidR="00894E7D" w:rsidRDefault="00894E7D">
    <w:pPr>
      <w:pBdr>
        <w:top w:val="nil"/>
        <w:left w:val="nil"/>
        <w:bottom w:val="nil"/>
        <w:right w:val="nil"/>
        <w:between w:val="nil"/>
      </w:pBdr>
      <w:tabs>
        <w:tab w:val="center" w:pos="4513"/>
        <w:tab w:val="right" w:pos="9026"/>
      </w:tabs>
      <w:spacing w:after="0" w:line="240"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0CFC" w14:textId="77777777" w:rsidR="005320E2" w:rsidRDefault="005320E2">
      <w:pPr>
        <w:spacing w:after="0" w:line="240" w:lineRule="auto"/>
      </w:pPr>
      <w:r>
        <w:separator/>
      </w:r>
    </w:p>
  </w:footnote>
  <w:footnote w:type="continuationSeparator" w:id="0">
    <w:p w14:paraId="4A6ABC23" w14:textId="77777777" w:rsidR="005320E2" w:rsidRDefault="005320E2">
      <w:pPr>
        <w:spacing w:after="0" w:line="240" w:lineRule="auto"/>
      </w:pPr>
      <w:r>
        <w:continuationSeparator/>
      </w:r>
    </w:p>
  </w:footnote>
  <w:footnote w:id="1">
    <w:p w14:paraId="5859A927" w14:textId="77777777" w:rsidR="00625F66" w:rsidRDefault="00625F66" w:rsidP="00625F66">
      <w:pPr>
        <w:widowControl w:val="0"/>
        <w:spacing w:after="0" w:line="276" w:lineRule="auto"/>
        <w:rPr>
          <w:rFonts w:ascii="Times New Roman" w:eastAsia="Times New Roman" w:hAnsi="Times New Roman" w:cs="Times New Roman"/>
          <w:b/>
          <w:color w:val="2E75B5"/>
          <w:sz w:val="20"/>
          <w:szCs w:val="20"/>
        </w:rPr>
      </w:pPr>
      <w:r>
        <w:rPr>
          <w:rFonts w:ascii="Times New Roman" w:eastAsia="Times New Roman" w:hAnsi="Times New Roman" w:cs="Times New Roman"/>
          <w:b/>
          <w:color w:val="2E75B5"/>
          <w:sz w:val="20"/>
          <w:szCs w:val="20"/>
        </w:rPr>
        <w:t>*Corresponding author: Asna Deli ()</w:t>
      </w:r>
      <w:r>
        <w:rPr>
          <w:rFonts w:ascii="Times New Roman" w:eastAsia="Times New Roman" w:hAnsi="Times New Roman" w:cs="Times New Roman"/>
          <w:b/>
          <w:color w:val="FF0000"/>
          <w:sz w:val="20"/>
          <w:szCs w:val="20"/>
        </w:rPr>
        <w:t xml:space="preserve">  </w:t>
      </w:r>
    </w:p>
    <w:p w14:paraId="02BB155D" w14:textId="77777777" w:rsidR="00625F66" w:rsidRDefault="00625F66" w:rsidP="00625F66">
      <w:pPr>
        <w:widowControl w:val="0"/>
        <w:spacing w:after="0" w:line="276" w:lineRule="auto"/>
        <w:rPr>
          <w:rFonts w:ascii="Times New Roman" w:eastAsia="Times New Roman" w:hAnsi="Times New Roman" w:cs="Times New Roman"/>
          <w:b/>
          <w:color w:val="2E75B5"/>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5"/>
      <w:tblW w:w="10365" w:type="dxa"/>
      <w:tblBorders>
        <w:top w:val="nil"/>
        <w:left w:val="nil"/>
        <w:bottom w:val="single" w:sz="24" w:space="0" w:color="000000"/>
        <w:right w:val="nil"/>
        <w:insideH w:val="nil"/>
        <w:insideV w:val="nil"/>
      </w:tblBorders>
      <w:tblLayout w:type="fixed"/>
      <w:tblLook w:val="0400" w:firstRow="0" w:lastRow="0" w:firstColumn="0" w:lastColumn="0" w:noHBand="0" w:noVBand="1"/>
    </w:tblPr>
    <w:tblGrid>
      <w:gridCol w:w="8217"/>
      <w:gridCol w:w="2148"/>
    </w:tblGrid>
    <w:tr w:rsidR="000A4D5C" w14:paraId="62502F3D" w14:textId="77777777">
      <w:tc>
        <w:tcPr>
          <w:tcW w:w="8217" w:type="dxa"/>
        </w:tcPr>
        <w:p w14:paraId="7E4DD926" w14:textId="77777777" w:rsidR="00625F66" w:rsidRPr="00625F66" w:rsidRDefault="00625F66" w:rsidP="00625F66">
          <w:pPr>
            <w:tabs>
              <w:tab w:val="center" w:pos="4513"/>
              <w:tab w:val="right" w:pos="9026"/>
            </w:tabs>
            <w:rPr>
              <w:color w:val="000000"/>
              <w:sz w:val="22"/>
              <w:szCs w:val="22"/>
            </w:rPr>
          </w:pPr>
          <w:r w:rsidRPr="00625F66">
            <w:rPr>
              <w:color w:val="000000"/>
              <w:sz w:val="22"/>
              <w:szCs w:val="22"/>
            </w:rPr>
            <w:t>Journal Global of Food Technology</w:t>
          </w:r>
        </w:p>
        <w:p w14:paraId="4E9EBF25" w14:textId="7B91A6FB" w:rsidR="00377047" w:rsidRDefault="00625F66" w:rsidP="000A4D5C">
          <w:pPr>
            <w:pBdr>
              <w:top w:val="nil"/>
              <w:left w:val="nil"/>
              <w:bottom w:val="nil"/>
              <w:right w:val="nil"/>
              <w:between w:val="nil"/>
            </w:pBdr>
            <w:tabs>
              <w:tab w:val="center" w:pos="4513"/>
              <w:tab w:val="right" w:pos="9026"/>
            </w:tabs>
            <w:rPr>
              <w:color w:val="000000"/>
              <w:sz w:val="22"/>
              <w:szCs w:val="22"/>
            </w:rPr>
          </w:pPr>
          <w:r>
            <w:rPr>
              <w:noProof/>
              <w:kern w:val="2"/>
              <w:sz w:val="24"/>
              <w:szCs w:val="24"/>
              <w:lang w:eastAsia="en-US"/>
              <w14:ligatures w14:val="standardContextual"/>
            </w:rPr>
            <w:drawing>
              <wp:inline distT="0" distB="0" distL="0" distR="0" wp14:anchorId="1DBFE7B8" wp14:editId="66292D1F">
                <wp:extent cx="1981200" cy="593090"/>
                <wp:effectExtent l="0" t="0" r="0" b="0"/>
                <wp:docPr id="18849571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l="26324" t="34661" r="16373" b="34680"/>
                        <a:stretch>
                          <a:fillRect/>
                        </a:stretch>
                      </pic:blipFill>
                      <pic:spPr>
                        <a:xfrm>
                          <a:off x="0" y="0"/>
                          <a:ext cx="1987429" cy="595513"/>
                        </a:xfrm>
                        <a:prstGeom prst="rect">
                          <a:avLst/>
                        </a:prstGeom>
                        <a:noFill/>
                        <a:ln>
                          <a:noFill/>
                        </a:ln>
                      </pic:spPr>
                    </pic:pic>
                  </a:graphicData>
                </a:graphic>
              </wp:inline>
            </w:drawing>
          </w:r>
          <w:r w:rsidR="00272943">
            <w:rPr>
              <w:color w:val="000000"/>
              <w:sz w:val="22"/>
              <w:szCs w:val="22"/>
            </w:rPr>
            <w:t xml:space="preserve">            </w:t>
          </w:r>
        </w:p>
        <w:p w14:paraId="72A03EA3" w14:textId="77777777" w:rsidR="00625F66" w:rsidRPr="0016120E" w:rsidRDefault="00625F66" w:rsidP="000A4D5C">
          <w:pPr>
            <w:pBdr>
              <w:top w:val="nil"/>
              <w:left w:val="nil"/>
              <w:bottom w:val="nil"/>
              <w:right w:val="nil"/>
              <w:between w:val="nil"/>
            </w:pBdr>
            <w:tabs>
              <w:tab w:val="center" w:pos="4513"/>
              <w:tab w:val="right" w:pos="9026"/>
            </w:tabs>
            <w:rPr>
              <w:color w:val="000000"/>
              <w:sz w:val="22"/>
              <w:szCs w:val="22"/>
            </w:rPr>
          </w:pPr>
        </w:p>
        <w:p w14:paraId="17E3A7D7" w14:textId="7163CA22" w:rsidR="000A4D5C" w:rsidRDefault="00272943" w:rsidP="000A4D5C">
          <w:pPr>
            <w:pBdr>
              <w:top w:val="nil"/>
              <w:left w:val="nil"/>
              <w:bottom w:val="nil"/>
              <w:right w:val="nil"/>
              <w:between w:val="nil"/>
            </w:pBdr>
            <w:tabs>
              <w:tab w:val="center" w:pos="4513"/>
              <w:tab w:val="right" w:pos="9026"/>
            </w:tabs>
            <w:spacing w:after="120"/>
            <w:rPr>
              <w:color w:val="000000"/>
            </w:rPr>
          </w:pPr>
          <w:r w:rsidRPr="0016120E">
            <w:rPr>
              <w:color w:val="000000"/>
              <w:sz w:val="22"/>
              <w:szCs w:val="22"/>
            </w:rPr>
            <w:t xml:space="preserve">Vol. </w:t>
          </w:r>
          <w:r>
            <w:rPr>
              <w:color w:val="000000"/>
              <w:sz w:val="22"/>
              <w:szCs w:val="22"/>
            </w:rPr>
            <w:t>1</w:t>
          </w:r>
          <w:r w:rsidRPr="0016120E">
            <w:rPr>
              <w:color w:val="000000"/>
              <w:sz w:val="22"/>
              <w:szCs w:val="22"/>
            </w:rPr>
            <w:t xml:space="preserve">, No. </w:t>
          </w:r>
          <w:r>
            <w:rPr>
              <w:color w:val="000000"/>
              <w:sz w:val="22"/>
              <w:szCs w:val="22"/>
            </w:rPr>
            <w:t>1</w:t>
          </w:r>
          <w:r w:rsidRPr="0016120E">
            <w:rPr>
              <w:color w:val="000000"/>
              <w:sz w:val="22"/>
              <w:szCs w:val="22"/>
            </w:rPr>
            <w:t xml:space="preserve">, </w:t>
          </w:r>
          <w:r w:rsidR="00625F66">
            <w:rPr>
              <w:color w:val="000000"/>
              <w:sz w:val="22"/>
              <w:szCs w:val="22"/>
            </w:rPr>
            <w:t xml:space="preserve">Maret </w:t>
          </w:r>
          <w:r>
            <w:rPr>
              <w:color w:val="000000"/>
              <w:sz w:val="22"/>
              <w:szCs w:val="22"/>
            </w:rPr>
            <w:t>2026</w:t>
          </w:r>
          <w:r w:rsidRPr="0016120E">
            <w:rPr>
              <w:color w:val="000000"/>
              <w:sz w:val="22"/>
              <w:szCs w:val="22"/>
            </w:rPr>
            <w:t>, pp.</w:t>
          </w:r>
          <w:r w:rsidR="00906F1B">
            <w:rPr>
              <w:color w:val="000000"/>
              <w:sz w:val="22"/>
              <w:szCs w:val="22"/>
            </w:rPr>
            <w:t xml:space="preserve"> </w:t>
          </w:r>
          <w:r w:rsidR="00625F66">
            <w:rPr>
              <w:color w:val="000000"/>
              <w:sz w:val="22"/>
              <w:szCs w:val="22"/>
            </w:rPr>
            <w:t>27</w:t>
          </w:r>
          <w:r w:rsidR="00906F1B">
            <w:rPr>
              <w:color w:val="000000"/>
              <w:sz w:val="22"/>
              <w:szCs w:val="22"/>
            </w:rPr>
            <w:t>-</w:t>
          </w:r>
          <w:r w:rsidR="00625F66">
            <w:rPr>
              <w:color w:val="000000"/>
              <w:sz w:val="22"/>
              <w:szCs w:val="22"/>
            </w:rPr>
            <w:t>33</w:t>
          </w:r>
          <w:r>
            <w:rPr>
              <w:color w:val="000000"/>
              <w:sz w:val="22"/>
              <w:szCs w:val="22"/>
            </w:rPr>
            <w:t xml:space="preserve">                               </w:t>
          </w:r>
        </w:p>
      </w:tc>
      <w:tc>
        <w:tcPr>
          <w:tcW w:w="2148" w:type="dxa"/>
        </w:tcPr>
        <w:p w14:paraId="135C986C" w14:textId="1F95EA79" w:rsidR="000A4D5C" w:rsidRDefault="000A4D5C" w:rsidP="000A4D5C">
          <w:pPr>
            <w:pBdr>
              <w:top w:val="nil"/>
              <w:left w:val="nil"/>
              <w:bottom w:val="nil"/>
              <w:right w:val="nil"/>
              <w:between w:val="nil"/>
            </w:pBdr>
            <w:tabs>
              <w:tab w:val="center" w:pos="4513"/>
              <w:tab w:val="right" w:pos="9026"/>
            </w:tabs>
            <w:jc w:val="right"/>
            <w:rPr>
              <w:color w:val="000000"/>
            </w:rPr>
          </w:pPr>
          <w:r w:rsidRPr="0016120E">
            <w:rPr>
              <w:color w:val="000000"/>
            </w:rPr>
            <w:fldChar w:fldCharType="begin"/>
          </w:r>
          <w:r w:rsidRPr="0016120E">
            <w:rPr>
              <w:color w:val="000000"/>
              <w:sz w:val="22"/>
              <w:szCs w:val="22"/>
            </w:rPr>
            <w:instrText>PAGE</w:instrText>
          </w:r>
          <w:r w:rsidRPr="0016120E">
            <w:rPr>
              <w:color w:val="000000"/>
            </w:rPr>
            <w:fldChar w:fldCharType="separate"/>
          </w:r>
          <w:r w:rsidR="00EB2A4B">
            <w:rPr>
              <w:noProof/>
              <w:color w:val="000000"/>
              <w:sz w:val="22"/>
              <w:szCs w:val="22"/>
            </w:rPr>
            <w:t>46</w:t>
          </w:r>
          <w:r w:rsidRPr="0016120E">
            <w:rPr>
              <w:color w:val="000000"/>
            </w:rPr>
            <w:fldChar w:fldCharType="end"/>
          </w:r>
        </w:p>
      </w:tc>
    </w:tr>
  </w:tbl>
  <w:p w14:paraId="3931265B" w14:textId="77777777" w:rsidR="00894E7D" w:rsidRDefault="00894E7D">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4"/>
      <w:tblW w:w="10365" w:type="dxa"/>
      <w:tblBorders>
        <w:top w:val="nil"/>
        <w:left w:val="nil"/>
        <w:bottom w:val="single" w:sz="24" w:space="0" w:color="000000"/>
        <w:right w:val="nil"/>
        <w:insideH w:val="nil"/>
        <w:insideV w:val="nil"/>
      </w:tblBorders>
      <w:tblLayout w:type="fixed"/>
      <w:tblLook w:val="0400" w:firstRow="0" w:lastRow="0" w:firstColumn="0" w:lastColumn="0" w:noHBand="0" w:noVBand="1"/>
    </w:tblPr>
    <w:tblGrid>
      <w:gridCol w:w="8217"/>
      <w:gridCol w:w="2148"/>
    </w:tblGrid>
    <w:tr w:rsidR="00894E7D" w14:paraId="44262F7C" w14:textId="77777777">
      <w:tc>
        <w:tcPr>
          <w:tcW w:w="8217" w:type="dxa"/>
        </w:tcPr>
        <w:p w14:paraId="6739D419" w14:textId="77777777" w:rsidR="00625F66" w:rsidRPr="00625F66" w:rsidRDefault="00625F66" w:rsidP="00625F66">
          <w:pPr>
            <w:tabs>
              <w:tab w:val="center" w:pos="4513"/>
              <w:tab w:val="right" w:pos="9026"/>
            </w:tabs>
            <w:rPr>
              <w:color w:val="000000"/>
              <w:sz w:val="22"/>
              <w:szCs w:val="22"/>
            </w:rPr>
          </w:pPr>
          <w:r w:rsidRPr="00625F66">
            <w:rPr>
              <w:color w:val="000000"/>
              <w:sz w:val="22"/>
              <w:szCs w:val="22"/>
            </w:rPr>
            <w:t>Journal Global of Food Technology</w:t>
          </w:r>
        </w:p>
        <w:p w14:paraId="0DF9143C" w14:textId="708AA2BF" w:rsidR="00243FBF" w:rsidRDefault="00625F66" w:rsidP="00243FBF">
          <w:pPr>
            <w:pBdr>
              <w:top w:val="nil"/>
              <w:left w:val="nil"/>
              <w:bottom w:val="nil"/>
              <w:right w:val="nil"/>
              <w:between w:val="nil"/>
            </w:pBdr>
            <w:tabs>
              <w:tab w:val="center" w:pos="4513"/>
              <w:tab w:val="right" w:pos="9026"/>
            </w:tabs>
            <w:spacing w:after="120"/>
            <w:rPr>
              <w:color w:val="000000"/>
              <w:sz w:val="22"/>
              <w:szCs w:val="22"/>
            </w:rPr>
          </w:pPr>
          <w:r>
            <w:rPr>
              <w:noProof/>
              <w:kern w:val="2"/>
              <w:sz w:val="24"/>
              <w:szCs w:val="24"/>
              <w:lang w:eastAsia="en-US"/>
              <w14:ligatures w14:val="standardContextual"/>
            </w:rPr>
            <w:drawing>
              <wp:inline distT="0" distB="0" distL="0" distR="0" wp14:anchorId="11927552" wp14:editId="3AAB8F0D">
                <wp:extent cx="1981200" cy="59309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l="26324" t="34661" r="16373" b="34680"/>
                        <a:stretch>
                          <a:fillRect/>
                        </a:stretch>
                      </pic:blipFill>
                      <pic:spPr>
                        <a:xfrm>
                          <a:off x="0" y="0"/>
                          <a:ext cx="1987429" cy="595513"/>
                        </a:xfrm>
                        <a:prstGeom prst="rect">
                          <a:avLst/>
                        </a:prstGeom>
                        <a:noFill/>
                        <a:ln>
                          <a:noFill/>
                        </a:ln>
                      </pic:spPr>
                    </pic:pic>
                  </a:graphicData>
                </a:graphic>
              </wp:inline>
            </w:drawing>
          </w:r>
        </w:p>
        <w:p w14:paraId="3FA9157E" w14:textId="40226964" w:rsidR="00894E7D" w:rsidRPr="0016120E" w:rsidRDefault="00057505" w:rsidP="002173FC">
          <w:pPr>
            <w:pBdr>
              <w:top w:val="nil"/>
              <w:left w:val="nil"/>
              <w:bottom w:val="nil"/>
              <w:right w:val="nil"/>
              <w:between w:val="nil"/>
            </w:pBdr>
            <w:tabs>
              <w:tab w:val="center" w:pos="4513"/>
              <w:tab w:val="right" w:pos="9026"/>
            </w:tabs>
            <w:spacing w:after="120"/>
            <w:rPr>
              <w:color w:val="000000"/>
              <w:sz w:val="22"/>
              <w:szCs w:val="22"/>
            </w:rPr>
          </w:pPr>
          <w:r w:rsidRPr="0016120E">
            <w:rPr>
              <w:color w:val="000000"/>
              <w:sz w:val="22"/>
              <w:szCs w:val="22"/>
            </w:rPr>
            <w:t xml:space="preserve">Vol. </w:t>
          </w:r>
          <w:r w:rsidR="00272943">
            <w:rPr>
              <w:color w:val="000000"/>
              <w:sz w:val="22"/>
              <w:szCs w:val="22"/>
            </w:rPr>
            <w:t>1</w:t>
          </w:r>
          <w:r w:rsidRPr="0016120E">
            <w:rPr>
              <w:color w:val="000000"/>
              <w:sz w:val="22"/>
              <w:szCs w:val="22"/>
            </w:rPr>
            <w:t xml:space="preserve">, No. </w:t>
          </w:r>
          <w:r w:rsidR="00272943">
            <w:rPr>
              <w:color w:val="000000"/>
              <w:sz w:val="22"/>
              <w:szCs w:val="22"/>
            </w:rPr>
            <w:t>1</w:t>
          </w:r>
          <w:r w:rsidRPr="0016120E">
            <w:rPr>
              <w:color w:val="000000"/>
              <w:sz w:val="22"/>
              <w:szCs w:val="22"/>
            </w:rPr>
            <w:t xml:space="preserve">, </w:t>
          </w:r>
          <w:r w:rsidR="00625F66">
            <w:rPr>
              <w:color w:val="000000"/>
              <w:sz w:val="22"/>
              <w:szCs w:val="22"/>
            </w:rPr>
            <w:t>Maret</w:t>
          </w:r>
          <w:r w:rsidR="00272943">
            <w:rPr>
              <w:color w:val="000000"/>
              <w:sz w:val="22"/>
              <w:szCs w:val="22"/>
            </w:rPr>
            <w:t xml:space="preserve"> </w:t>
          </w:r>
          <w:r w:rsidR="007F12AA">
            <w:rPr>
              <w:color w:val="000000"/>
              <w:sz w:val="22"/>
              <w:szCs w:val="22"/>
            </w:rPr>
            <w:t>202</w:t>
          </w:r>
          <w:r w:rsidR="00272943">
            <w:rPr>
              <w:color w:val="000000"/>
              <w:sz w:val="22"/>
              <w:szCs w:val="22"/>
            </w:rPr>
            <w:t>6</w:t>
          </w:r>
          <w:r w:rsidRPr="0016120E">
            <w:rPr>
              <w:color w:val="000000"/>
              <w:sz w:val="22"/>
              <w:szCs w:val="22"/>
            </w:rPr>
            <w:t>, pp.</w:t>
          </w:r>
          <w:r>
            <w:rPr>
              <w:color w:val="000000"/>
              <w:sz w:val="22"/>
              <w:szCs w:val="22"/>
            </w:rPr>
            <w:t xml:space="preserve"> </w:t>
          </w:r>
          <w:r w:rsidR="00625F66">
            <w:rPr>
              <w:color w:val="000000"/>
              <w:sz w:val="22"/>
              <w:szCs w:val="22"/>
            </w:rPr>
            <w:t>27</w:t>
          </w:r>
          <w:r w:rsidR="00686F0F">
            <w:rPr>
              <w:color w:val="000000"/>
              <w:sz w:val="22"/>
              <w:szCs w:val="22"/>
            </w:rPr>
            <w:t>-</w:t>
          </w:r>
          <w:r w:rsidR="00625F66">
            <w:rPr>
              <w:color w:val="000000"/>
              <w:sz w:val="22"/>
              <w:szCs w:val="22"/>
            </w:rPr>
            <w:t>33</w:t>
          </w:r>
          <w:r w:rsidR="00243FBF">
            <w:rPr>
              <w:color w:val="000000"/>
              <w:sz w:val="22"/>
              <w:szCs w:val="22"/>
            </w:rPr>
            <w:t xml:space="preserve">                               </w:t>
          </w:r>
        </w:p>
      </w:tc>
      <w:tc>
        <w:tcPr>
          <w:tcW w:w="2148" w:type="dxa"/>
        </w:tcPr>
        <w:p w14:paraId="26090C36" w14:textId="5638BE77" w:rsidR="00894E7D" w:rsidRPr="0016120E" w:rsidRDefault="00243FBF" w:rsidP="00195659">
          <w:pPr>
            <w:pBdr>
              <w:top w:val="nil"/>
              <w:left w:val="nil"/>
              <w:bottom w:val="nil"/>
              <w:right w:val="nil"/>
              <w:between w:val="nil"/>
            </w:pBdr>
            <w:tabs>
              <w:tab w:val="center" w:pos="4513"/>
              <w:tab w:val="right" w:pos="9026"/>
            </w:tabs>
            <w:jc w:val="right"/>
            <w:rPr>
              <w:color w:val="000000"/>
              <w:sz w:val="22"/>
              <w:szCs w:val="22"/>
            </w:rPr>
          </w:pPr>
          <w:r>
            <w:rPr>
              <w:color w:val="000000"/>
              <w:sz w:val="22"/>
              <w:szCs w:val="22"/>
            </w:rPr>
            <w:t xml:space="preserve">   </w:t>
          </w:r>
          <w:r w:rsidR="0030755F">
            <w:rPr>
              <w:color w:val="000000"/>
              <w:sz w:val="22"/>
              <w:szCs w:val="22"/>
            </w:rPr>
            <w:t xml:space="preserve">                            </w:t>
          </w:r>
          <w:r>
            <w:rPr>
              <w:color w:val="000000"/>
              <w:sz w:val="22"/>
              <w:szCs w:val="22"/>
            </w:rPr>
            <w:t xml:space="preserve"> </w:t>
          </w:r>
          <w:r w:rsidR="00894E7D" w:rsidRPr="0016120E">
            <w:rPr>
              <w:color w:val="000000"/>
            </w:rPr>
            <w:fldChar w:fldCharType="begin"/>
          </w:r>
          <w:r w:rsidR="00894E7D" w:rsidRPr="0016120E">
            <w:rPr>
              <w:color w:val="000000"/>
              <w:sz w:val="22"/>
              <w:szCs w:val="22"/>
            </w:rPr>
            <w:instrText>PAGE</w:instrText>
          </w:r>
          <w:r w:rsidR="00894E7D" w:rsidRPr="0016120E">
            <w:rPr>
              <w:color w:val="000000"/>
            </w:rPr>
            <w:fldChar w:fldCharType="separate"/>
          </w:r>
          <w:r w:rsidR="00EB2A4B">
            <w:rPr>
              <w:noProof/>
              <w:color w:val="000000"/>
              <w:sz w:val="22"/>
              <w:szCs w:val="22"/>
            </w:rPr>
            <w:t>38</w:t>
          </w:r>
          <w:r w:rsidR="00894E7D" w:rsidRPr="0016120E">
            <w:rPr>
              <w:color w:val="000000"/>
            </w:rPr>
            <w:fldChar w:fldCharType="end"/>
          </w:r>
        </w:p>
      </w:tc>
    </w:tr>
  </w:tbl>
  <w:p w14:paraId="07F886E9" w14:textId="77777777" w:rsidR="00894E7D" w:rsidRDefault="00894E7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4317"/>
    <w:multiLevelType w:val="hybridMultilevel"/>
    <w:tmpl w:val="62F4BA48"/>
    <w:lvl w:ilvl="0" w:tplc="3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21D1179"/>
    <w:multiLevelType w:val="hybridMultilevel"/>
    <w:tmpl w:val="BE64A634"/>
    <w:lvl w:ilvl="0" w:tplc="04210001">
      <w:start w:val="7"/>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151C0F65"/>
    <w:multiLevelType w:val="multilevel"/>
    <w:tmpl w:val="151C0F65"/>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72D41C9"/>
    <w:multiLevelType w:val="multilevel"/>
    <w:tmpl w:val="F70E8E7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C02372"/>
    <w:multiLevelType w:val="hybridMultilevel"/>
    <w:tmpl w:val="7A6025B2"/>
    <w:lvl w:ilvl="0" w:tplc="3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B9853C2"/>
    <w:multiLevelType w:val="multilevel"/>
    <w:tmpl w:val="1B9853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E8549A"/>
    <w:multiLevelType w:val="hybridMultilevel"/>
    <w:tmpl w:val="A36E24E0"/>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DB974B2"/>
    <w:multiLevelType w:val="hybridMultilevel"/>
    <w:tmpl w:val="7EFC1B7E"/>
    <w:lvl w:ilvl="0" w:tplc="0409000F">
      <w:start w:val="1"/>
      <w:numFmt w:val="decimal"/>
      <w:lvlText w:val="%1."/>
      <w:lvlJc w:val="left"/>
      <w:pPr>
        <w:ind w:left="720" w:hanging="360"/>
      </w:pPr>
    </w:lvl>
    <w:lvl w:ilvl="1" w:tplc="1652B702">
      <w:numFmt w:val="bullet"/>
      <w:lvlText w:val="—"/>
      <w:lvlJc w:val="left"/>
      <w:pPr>
        <w:ind w:left="1440" w:hanging="360"/>
      </w:pPr>
      <w:rPr>
        <w:rFonts w:ascii="Times New Roman" w:eastAsia="Times New Roman" w:hAnsi="Times New Roman" w:cs="Times New Roman"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023184E"/>
    <w:multiLevelType w:val="multilevel"/>
    <w:tmpl w:val="424E0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426A7"/>
    <w:multiLevelType w:val="hybridMultilevel"/>
    <w:tmpl w:val="0158E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94E4A"/>
    <w:multiLevelType w:val="multilevel"/>
    <w:tmpl w:val="28D94E4A"/>
    <w:lvl w:ilvl="0">
      <w:start w:val="3"/>
      <w:numFmt w:val="decimal"/>
      <w:lvlText w:val="%1."/>
      <w:lvlJc w:val="left"/>
      <w:pPr>
        <w:ind w:left="360" w:hanging="360"/>
      </w:pPr>
      <w:rPr>
        <w:rFonts w:hint="default"/>
        <w:sz w:val="22"/>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2E937420"/>
    <w:multiLevelType w:val="hybridMultilevel"/>
    <w:tmpl w:val="3AA89450"/>
    <w:lvl w:ilvl="0" w:tplc="28D271AC">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2" w15:restartNumberingAfterBreak="0">
    <w:nsid w:val="33284562"/>
    <w:multiLevelType w:val="hybridMultilevel"/>
    <w:tmpl w:val="009E126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55123A4"/>
    <w:multiLevelType w:val="hybridMultilevel"/>
    <w:tmpl w:val="E6305E7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64A7B65"/>
    <w:multiLevelType w:val="hybridMultilevel"/>
    <w:tmpl w:val="E69220C0"/>
    <w:lvl w:ilvl="0" w:tplc="0409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36907CA4"/>
    <w:multiLevelType w:val="hybridMultilevel"/>
    <w:tmpl w:val="DD56F07C"/>
    <w:lvl w:ilvl="0" w:tplc="0409000F">
      <w:start w:val="1"/>
      <w:numFmt w:val="decimal"/>
      <w:lvlText w:val="%1."/>
      <w:lvlJc w:val="left"/>
      <w:pPr>
        <w:ind w:left="720" w:hanging="360"/>
      </w:pPr>
    </w:lvl>
    <w:lvl w:ilvl="1" w:tplc="842633E8">
      <w:start w:val="7"/>
      <w:numFmt w:val="bullet"/>
      <w:lvlText w:val=""/>
      <w:lvlJc w:val="left"/>
      <w:pPr>
        <w:ind w:left="1440" w:hanging="360"/>
      </w:pPr>
      <w:rPr>
        <w:rFonts w:ascii="Times New Roman" w:eastAsia="Times New Roman" w:hAnsi="Times New Roman" w:cs="Times New Roman"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75860D7"/>
    <w:multiLevelType w:val="hybridMultilevel"/>
    <w:tmpl w:val="BD00508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189603E"/>
    <w:multiLevelType w:val="multilevel"/>
    <w:tmpl w:val="4189603E"/>
    <w:lvl w:ilvl="0">
      <w:start w:val="1"/>
      <w:numFmt w:val="decimal"/>
      <w:lvlText w:val="%1."/>
      <w:lvlJc w:val="left"/>
      <w:pPr>
        <w:ind w:left="360" w:hanging="360"/>
      </w:pPr>
      <w:rPr>
        <w:caps w:val="0"/>
        <w:strike w:val="0"/>
        <w:dstrike w:val="0"/>
        <w:vanish w:val="0"/>
        <w:color w:val="auto"/>
        <w:sz w:val="22"/>
        <w:szCs w:val="20"/>
        <w:u w:val="none"/>
        <w:vertAlign w:val="baseline"/>
      </w:rPr>
    </w:lvl>
    <w:lvl w:ilvl="1">
      <w:start w:val="1"/>
      <w:numFmt w:val="upperLetter"/>
      <w:lvlText w:val="%2."/>
      <w:lvlJc w:val="left"/>
      <w:pPr>
        <w:tabs>
          <w:tab w:val="left" w:pos="360"/>
        </w:tabs>
        <w:ind w:left="288" w:hanging="288"/>
      </w:pPr>
      <w:rPr>
        <w:rFonts w:ascii="Times New Roman" w:hAnsi="Times New Roman" w:cs="Times New Roman" w:hint="default"/>
        <w:b w:val="0"/>
        <w:bCs w:val="0"/>
        <w:i/>
        <w:iCs/>
        <w:caps w:val="0"/>
        <w:strike w:val="0"/>
        <w:dstrike w:val="0"/>
        <w:vanish w:val="0"/>
        <w:color w:val="auto"/>
        <w:sz w:val="20"/>
        <w:szCs w:val="20"/>
        <w:u w:val="none"/>
        <w:vertAlign w:val="baseline"/>
      </w:rPr>
    </w:lvl>
    <w:lvl w:ilvl="2">
      <w:start w:val="1"/>
      <w:numFmt w:val="decimal"/>
      <w:lvlText w:val="%3)"/>
      <w:lvlJc w:val="left"/>
      <w:pPr>
        <w:tabs>
          <w:tab w:val="left" w:pos="540"/>
        </w:tabs>
        <w:ind w:left="0" w:firstLine="180"/>
      </w:pPr>
      <w:rPr>
        <w:rFonts w:ascii="Times New Roman" w:hAnsi="Times New Roman" w:cs="Times New Roman" w:hint="default"/>
        <w:b w:val="0"/>
        <w:bCs w:val="0"/>
        <w:i/>
        <w:iCs/>
        <w:caps w:val="0"/>
        <w:strike w:val="0"/>
        <w:dstrike w:val="0"/>
        <w:vanish w:val="0"/>
        <w:color w:val="auto"/>
        <w:sz w:val="20"/>
        <w:szCs w:val="20"/>
        <w:u w:val="none"/>
        <w:vertAlign w:val="baseline"/>
      </w:rPr>
    </w:lvl>
    <w:lvl w:ilvl="3">
      <w:start w:val="1"/>
      <w:numFmt w:val="lowerLetter"/>
      <w:lvlText w:val="%4)"/>
      <w:lvlJc w:val="left"/>
      <w:pPr>
        <w:tabs>
          <w:tab w:val="left" w:pos="720"/>
        </w:tabs>
        <w:ind w:left="0"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left" w:pos="3240"/>
        </w:tabs>
        <w:ind w:left="2880" w:firstLine="0"/>
      </w:pPr>
      <w:rPr>
        <w:rFonts w:cs="Times New Roman"/>
      </w:rPr>
    </w:lvl>
    <w:lvl w:ilvl="5">
      <w:start w:val="1"/>
      <w:numFmt w:val="lowerLetter"/>
      <w:lvlText w:val="(%6)"/>
      <w:lvlJc w:val="left"/>
      <w:pPr>
        <w:tabs>
          <w:tab w:val="left" w:pos="3960"/>
        </w:tabs>
        <w:ind w:left="3600" w:firstLine="0"/>
      </w:pPr>
      <w:rPr>
        <w:rFonts w:cs="Times New Roman"/>
      </w:rPr>
    </w:lvl>
    <w:lvl w:ilvl="6">
      <w:start w:val="1"/>
      <w:numFmt w:val="lowerRoman"/>
      <w:lvlText w:val="(%7)"/>
      <w:lvlJc w:val="left"/>
      <w:pPr>
        <w:tabs>
          <w:tab w:val="left" w:pos="4680"/>
        </w:tabs>
        <w:ind w:left="4320" w:firstLine="0"/>
      </w:pPr>
      <w:rPr>
        <w:rFonts w:cs="Times New Roman"/>
      </w:rPr>
    </w:lvl>
    <w:lvl w:ilvl="7">
      <w:start w:val="1"/>
      <w:numFmt w:val="lowerLetter"/>
      <w:lvlText w:val="(%8)"/>
      <w:lvlJc w:val="left"/>
      <w:pPr>
        <w:tabs>
          <w:tab w:val="left" w:pos="5400"/>
        </w:tabs>
        <w:ind w:left="5040" w:firstLine="0"/>
      </w:pPr>
      <w:rPr>
        <w:rFonts w:cs="Times New Roman"/>
      </w:rPr>
    </w:lvl>
    <w:lvl w:ilvl="8">
      <w:start w:val="1"/>
      <w:numFmt w:val="lowerRoman"/>
      <w:lvlText w:val="(%9)"/>
      <w:lvlJc w:val="left"/>
      <w:pPr>
        <w:tabs>
          <w:tab w:val="left" w:pos="6120"/>
        </w:tabs>
        <w:ind w:left="5760" w:firstLine="0"/>
      </w:pPr>
      <w:rPr>
        <w:rFonts w:cs="Times New Roman"/>
      </w:rPr>
    </w:lvl>
  </w:abstractNum>
  <w:abstractNum w:abstractNumId="18" w15:restartNumberingAfterBreak="0">
    <w:nsid w:val="438C23C0"/>
    <w:multiLevelType w:val="multilevel"/>
    <w:tmpl w:val="4FFC0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9432A7"/>
    <w:multiLevelType w:val="hybridMultilevel"/>
    <w:tmpl w:val="D83034FC"/>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20" w15:restartNumberingAfterBreak="0">
    <w:nsid w:val="462C3D2D"/>
    <w:multiLevelType w:val="multilevel"/>
    <w:tmpl w:val="6C86BD74"/>
    <w:lvl w:ilvl="0">
      <w:start w:val="1"/>
      <w:numFmt w:val="none"/>
      <w:suff w:val="space"/>
      <w:lvlText w:val="7."/>
      <w:lvlJc w:val="left"/>
      <w:pPr>
        <w:ind w:left="0" w:firstLine="0"/>
      </w:pPr>
      <w:rPr>
        <w:rFonts w:ascii="Times New Roman" w:hAnsi="Times New Roman" w:hint="default"/>
        <w:b/>
        <w:i w:val="0"/>
        <w:color w:val="000000"/>
        <w:spacing w:val="0"/>
        <w:w w:val="100"/>
        <w:kern w:val="0"/>
        <w:position w:val="0"/>
        <w:sz w:val="24"/>
        <w:szCs w:val="24"/>
      </w:rPr>
    </w:lvl>
    <w:lvl w:ilvl="1">
      <w:start w:val="1"/>
      <w:numFmt w:val="decimal"/>
      <w:pStyle w:val="SectionHeading"/>
      <w:suff w:val="space"/>
      <w:lvlText w:val="7.%2"/>
      <w:lvlJc w:val="left"/>
      <w:pPr>
        <w:ind w:left="0" w:firstLine="0"/>
      </w:pPr>
      <w:rPr>
        <w:rFonts w:ascii="Times New Roman" w:hAnsi="Times New Roman" w:hint="default"/>
        <w:b/>
        <w:i w:val="0"/>
        <w:color w:val="000000"/>
        <w:spacing w:val="0"/>
        <w:w w:val="100"/>
        <w:position w:val="0"/>
        <w:sz w:val="22"/>
        <w:szCs w:val="22"/>
      </w:rPr>
    </w:lvl>
    <w:lvl w:ilvl="2">
      <w:start w:val="1"/>
      <w:numFmt w:val="decimal"/>
      <w:suff w:val="space"/>
      <w:lvlText w:val="%17.%2.%3."/>
      <w:lvlJc w:val="left"/>
      <w:pPr>
        <w:ind w:left="0" w:firstLine="0"/>
      </w:pPr>
      <w:rPr>
        <w:rFonts w:ascii="Times New Roman" w:hAnsi="Times New Roman" w:hint="default"/>
        <w:b/>
        <w:i w:val="0"/>
        <w:color w:val="000000"/>
        <w:spacing w:val="0"/>
        <w:w w:val="100"/>
        <w:position w:val="0"/>
        <w:sz w:val="20"/>
        <w:szCs w:val="20"/>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1" w15:restartNumberingAfterBreak="0">
    <w:nsid w:val="469D3CFE"/>
    <w:multiLevelType w:val="multilevel"/>
    <w:tmpl w:val="04C0B5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B792CC5"/>
    <w:multiLevelType w:val="multilevel"/>
    <w:tmpl w:val="83F4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C2021A"/>
    <w:multiLevelType w:val="multilevel"/>
    <w:tmpl w:val="4CC2021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D94682E"/>
    <w:multiLevelType w:val="hybridMultilevel"/>
    <w:tmpl w:val="0A0A6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B027A"/>
    <w:multiLevelType w:val="multilevel"/>
    <w:tmpl w:val="25B01820"/>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6" w15:restartNumberingAfterBreak="0">
    <w:nsid w:val="4E9153F8"/>
    <w:multiLevelType w:val="hybridMultilevel"/>
    <w:tmpl w:val="94CCBF0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EF12F21"/>
    <w:multiLevelType w:val="multilevel"/>
    <w:tmpl w:val="94D07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BE24CB"/>
    <w:multiLevelType w:val="multilevel"/>
    <w:tmpl w:val="A99AF03A"/>
    <w:lvl w:ilvl="0">
      <w:start w:val="6"/>
      <w:numFmt w:val="decimal"/>
      <w:lvlText w:val="%1."/>
      <w:lvlJc w:val="left"/>
      <w:pPr>
        <w:ind w:left="390" w:hanging="390"/>
      </w:pPr>
      <w:rPr>
        <w:rFonts w:hint="default"/>
      </w:rPr>
    </w:lvl>
    <w:lvl w:ilvl="1">
      <w:start w:val="5"/>
      <w:numFmt w:val="decimal"/>
      <w:lvlText w:val="%2.4."/>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3C42FC"/>
    <w:multiLevelType w:val="hybridMultilevel"/>
    <w:tmpl w:val="2EEEDF6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5654259D"/>
    <w:multiLevelType w:val="multilevel"/>
    <w:tmpl w:val="5654259D"/>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5BED5D0E"/>
    <w:multiLevelType w:val="multilevel"/>
    <w:tmpl w:val="545CB05C"/>
    <w:lvl w:ilvl="0">
      <w:start w:val="1"/>
      <w:numFmt w:val="decimal"/>
      <w:lvlText w:val="%1."/>
      <w:lvlJc w:val="left"/>
      <w:pPr>
        <w:ind w:left="360" w:hanging="360"/>
      </w:pPr>
      <w:rPr>
        <w:smallCaps w:val="0"/>
        <w:strike w:val="0"/>
        <w:color w:val="000000"/>
        <w:sz w:val="22"/>
        <w:szCs w:val="22"/>
        <w:u w:val="none"/>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u w:val="none"/>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u w:val="none"/>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2" w15:restartNumberingAfterBreak="0">
    <w:nsid w:val="62EA6D14"/>
    <w:multiLevelType w:val="multilevel"/>
    <w:tmpl w:val="2102AD36"/>
    <w:lvl w:ilvl="0">
      <w:start w:val="6"/>
      <w:numFmt w:val="decimal"/>
      <w:lvlText w:val="%1."/>
      <w:lvlJc w:val="left"/>
      <w:pPr>
        <w:ind w:left="390" w:hanging="390"/>
      </w:pPr>
      <w:rPr>
        <w:rFonts w:hint="default"/>
      </w:rPr>
    </w:lvl>
    <w:lvl w:ilvl="1">
      <w:start w:val="5"/>
      <w:numFmt w:val="decimal"/>
      <w:lvlText w:val="%2.3."/>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4637827"/>
    <w:multiLevelType w:val="multilevel"/>
    <w:tmpl w:val="64637827"/>
    <w:lvl w:ilvl="0">
      <w:start w:val="1"/>
      <w:numFmt w:val="decimal"/>
      <w:lvlText w:val="3.%1."/>
      <w:lvlJc w:val="left"/>
      <w:pPr>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C52BF2"/>
    <w:multiLevelType w:val="multilevel"/>
    <w:tmpl w:val="C0DC431C"/>
    <w:lvl w:ilvl="0">
      <w:start w:val="6"/>
      <w:numFmt w:val="decimal"/>
      <w:lvlText w:val="%1."/>
      <w:lvlJc w:val="left"/>
      <w:pPr>
        <w:ind w:left="390" w:hanging="390"/>
      </w:pPr>
      <w:rPr>
        <w:rFonts w:hint="default"/>
      </w:rPr>
    </w:lvl>
    <w:lvl w:ilvl="1">
      <w:start w:val="5"/>
      <w:numFmt w:val="decimal"/>
      <w:lvlText w:val="%2.5."/>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2E61D2"/>
    <w:multiLevelType w:val="multilevel"/>
    <w:tmpl w:val="BB041FB6"/>
    <w:lvl w:ilvl="0">
      <w:start w:val="6"/>
      <w:numFmt w:val="decimal"/>
      <w:lvlText w:val="%1."/>
      <w:lvlJc w:val="left"/>
      <w:pPr>
        <w:ind w:left="390" w:hanging="390"/>
      </w:pPr>
      <w:rPr>
        <w:rFonts w:hint="default"/>
      </w:rPr>
    </w:lvl>
    <w:lvl w:ilvl="1">
      <w:start w:val="5"/>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5443AC"/>
    <w:multiLevelType w:val="hybridMultilevel"/>
    <w:tmpl w:val="A2320574"/>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abstractNum w:abstractNumId="37" w15:restartNumberingAfterBreak="0">
    <w:nsid w:val="70670236"/>
    <w:multiLevelType w:val="multilevel"/>
    <w:tmpl w:val="E3F6FE34"/>
    <w:lvl w:ilvl="0">
      <w:start w:val="6"/>
      <w:numFmt w:val="decimal"/>
      <w:lvlText w:val="%1."/>
      <w:lvlJc w:val="left"/>
      <w:pPr>
        <w:ind w:left="390" w:hanging="390"/>
      </w:pPr>
      <w:rPr>
        <w:rFonts w:hint="default"/>
      </w:rPr>
    </w:lvl>
    <w:lvl w:ilvl="1">
      <w:start w:val="5"/>
      <w:numFmt w:val="decimal"/>
      <w:lvlText w:val="%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2E50A4F"/>
    <w:multiLevelType w:val="hybridMultilevel"/>
    <w:tmpl w:val="75301E2E"/>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4A701DA"/>
    <w:multiLevelType w:val="hybridMultilevel"/>
    <w:tmpl w:val="D3282AC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55F094D"/>
    <w:multiLevelType w:val="hybridMultilevel"/>
    <w:tmpl w:val="FCAAA1EE"/>
    <w:lvl w:ilvl="0" w:tplc="0409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C4341"/>
    <w:multiLevelType w:val="multilevel"/>
    <w:tmpl w:val="97F2CB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8D37DDE"/>
    <w:multiLevelType w:val="multilevel"/>
    <w:tmpl w:val="0BA86C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EB546A9"/>
    <w:multiLevelType w:val="hybridMultilevel"/>
    <w:tmpl w:val="E69220C0"/>
    <w:lvl w:ilvl="0" w:tplc="0409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4" w15:restartNumberingAfterBreak="0">
    <w:nsid w:val="7F4C5C07"/>
    <w:multiLevelType w:val="multilevel"/>
    <w:tmpl w:val="5CA0EC6C"/>
    <w:lvl w:ilvl="0">
      <w:start w:val="6"/>
      <w:numFmt w:val="decimal"/>
      <w:lvlText w:val="%1."/>
      <w:lvlJc w:val="left"/>
      <w:pPr>
        <w:ind w:left="390" w:hanging="390"/>
      </w:pPr>
      <w:rPr>
        <w:rFonts w:hint="default"/>
      </w:rPr>
    </w:lvl>
    <w:lvl w:ilvl="1">
      <w:start w:val="5"/>
      <w:numFmt w:val="decimal"/>
      <w:lvlText w:val="%2.6."/>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F94384E"/>
    <w:multiLevelType w:val="multilevel"/>
    <w:tmpl w:val="824E71B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25689574">
    <w:abstractNumId w:val="42"/>
  </w:num>
  <w:num w:numId="2" w16cid:durableId="1428388435">
    <w:abstractNumId w:val="31"/>
  </w:num>
  <w:num w:numId="3" w16cid:durableId="484442731">
    <w:abstractNumId w:val="37"/>
  </w:num>
  <w:num w:numId="4" w16cid:durableId="559751155">
    <w:abstractNumId w:val="35"/>
  </w:num>
  <w:num w:numId="5" w16cid:durableId="748117170">
    <w:abstractNumId w:val="32"/>
  </w:num>
  <w:num w:numId="6" w16cid:durableId="73361101">
    <w:abstractNumId w:val="28"/>
  </w:num>
  <w:num w:numId="7" w16cid:durableId="2115129915">
    <w:abstractNumId w:val="34"/>
  </w:num>
  <w:num w:numId="8" w16cid:durableId="965164108">
    <w:abstractNumId w:val="44"/>
  </w:num>
  <w:num w:numId="9" w16cid:durableId="1628702440">
    <w:abstractNumId w:val="20"/>
  </w:num>
  <w:num w:numId="10" w16cid:durableId="189866098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7094541">
    <w:abstractNumId w:val="41"/>
  </w:num>
  <w:num w:numId="12" w16cid:durableId="1819358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53716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2124089">
    <w:abstractNumId w:val="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985779">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255823">
    <w:abstractNumId w:val="19"/>
  </w:num>
  <w:num w:numId="17" w16cid:durableId="672532588">
    <w:abstractNumId w:val="4"/>
  </w:num>
  <w:num w:numId="18" w16cid:durableId="49158837">
    <w:abstractNumId w:val="13"/>
  </w:num>
  <w:num w:numId="19" w16cid:durableId="1017806474">
    <w:abstractNumId w:val="0"/>
  </w:num>
  <w:num w:numId="20" w16cid:durableId="973489246">
    <w:abstractNumId w:val="36"/>
  </w:num>
  <w:num w:numId="21" w16cid:durableId="440998159">
    <w:abstractNumId w:val="9"/>
  </w:num>
  <w:num w:numId="22" w16cid:durableId="1016804370">
    <w:abstractNumId w:val="24"/>
  </w:num>
  <w:num w:numId="23" w16cid:durableId="927039469">
    <w:abstractNumId w:val="25"/>
  </w:num>
  <w:num w:numId="24" w16cid:durableId="1266498456">
    <w:abstractNumId w:val="11"/>
  </w:num>
  <w:num w:numId="25" w16cid:durableId="1056972842">
    <w:abstractNumId w:val="12"/>
  </w:num>
  <w:num w:numId="26" w16cid:durableId="139925614">
    <w:abstractNumId w:val="40"/>
  </w:num>
  <w:num w:numId="27" w16cid:durableId="444420829">
    <w:abstractNumId w:val="21"/>
  </w:num>
  <w:num w:numId="28" w16cid:durableId="996422987">
    <w:abstractNumId w:val="45"/>
  </w:num>
  <w:num w:numId="29" w16cid:durableId="1590458636">
    <w:abstractNumId w:val="16"/>
  </w:num>
  <w:num w:numId="30" w16cid:durableId="173569143">
    <w:abstractNumId w:val="7"/>
  </w:num>
  <w:num w:numId="31" w16cid:durableId="1612666981">
    <w:abstractNumId w:val="39"/>
  </w:num>
  <w:num w:numId="32" w16cid:durableId="524828751">
    <w:abstractNumId w:val="26"/>
  </w:num>
  <w:num w:numId="33" w16cid:durableId="357658629">
    <w:abstractNumId w:val="22"/>
  </w:num>
  <w:num w:numId="34" w16cid:durableId="1463185849">
    <w:abstractNumId w:val="29"/>
  </w:num>
  <w:num w:numId="35" w16cid:durableId="656109013">
    <w:abstractNumId w:val="43"/>
  </w:num>
  <w:num w:numId="36" w16cid:durableId="632904541">
    <w:abstractNumId w:val="1"/>
  </w:num>
  <w:num w:numId="37" w16cid:durableId="1191183351">
    <w:abstractNumId w:val="14"/>
  </w:num>
  <w:num w:numId="38" w16cid:durableId="1646737317">
    <w:abstractNumId w:val="15"/>
  </w:num>
  <w:num w:numId="39" w16cid:durableId="2030984513">
    <w:abstractNumId w:val="6"/>
  </w:num>
  <w:num w:numId="40" w16cid:durableId="1210148437">
    <w:abstractNumId w:val="38"/>
  </w:num>
  <w:num w:numId="41" w16cid:durableId="720521432">
    <w:abstractNumId w:val="10"/>
  </w:num>
  <w:num w:numId="42" w16cid:durableId="1364087122">
    <w:abstractNumId w:val="5"/>
  </w:num>
  <w:num w:numId="43" w16cid:durableId="587692443">
    <w:abstractNumId w:val="3"/>
  </w:num>
  <w:num w:numId="44" w16cid:durableId="72944580">
    <w:abstractNumId w:val="27"/>
  </w:num>
  <w:num w:numId="45" w16cid:durableId="707488627">
    <w:abstractNumId w:val="18"/>
  </w:num>
  <w:num w:numId="46" w16cid:durableId="1424110998">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9AA"/>
    <w:rsid w:val="00004366"/>
    <w:rsid w:val="00005DD9"/>
    <w:rsid w:val="00013332"/>
    <w:rsid w:val="00013CDC"/>
    <w:rsid w:val="0002061C"/>
    <w:rsid w:val="00021CEB"/>
    <w:rsid w:val="00024C63"/>
    <w:rsid w:val="000271C8"/>
    <w:rsid w:val="000313C3"/>
    <w:rsid w:val="000335BB"/>
    <w:rsid w:val="00035C17"/>
    <w:rsid w:val="00046DC6"/>
    <w:rsid w:val="000509E1"/>
    <w:rsid w:val="000539A1"/>
    <w:rsid w:val="00054C47"/>
    <w:rsid w:val="00057505"/>
    <w:rsid w:val="0006286A"/>
    <w:rsid w:val="0007182E"/>
    <w:rsid w:val="000724F4"/>
    <w:rsid w:val="00076699"/>
    <w:rsid w:val="00091F27"/>
    <w:rsid w:val="00093F6C"/>
    <w:rsid w:val="00095328"/>
    <w:rsid w:val="000958DD"/>
    <w:rsid w:val="000A4D5C"/>
    <w:rsid w:val="000A4DC1"/>
    <w:rsid w:val="000A551E"/>
    <w:rsid w:val="000B1481"/>
    <w:rsid w:val="000B3BD2"/>
    <w:rsid w:val="000C06C0"/>
    <w:rsid w:val="000C75DC"/>
    <w:rsid w:val="000D5F0E"/>
    <w:rsid w:val="000F3AC1"/>
    <w:rsid w:val="001227FB"/>
    <w:rsid w:val="00133CF0"/>
    <w:rsid w:val="001408A3"/>
    <w:rsid w:val="00145024"/>
    <w:rsid w:val="00153627"/>
    <w:rsid w:val="00160EB4"/>
    <w:rsid w:val="0016120E"/>
    <w:rsid w:val="00161F4E"/>
    <w:rsid w:val="0016641F"/>
    <w:rsid w:val="0017064C"/>
    <w:rsid w:val="0017577A"/>
    <w:rsid w:val="001827A6"/>
    <w:rsid w:val="00187A96"/>
    <w:rsid w:val="00193BB1"/>
    <w:rsid w:val="00195659"/>
    <w:rsid w:val="001A4414"/>
    <w:rsid w:val="001B168C"/>
    <w:rsid w:val="001B2595"/>
    <w:rsid w:val="001B5EF5"/>
    <w:rsid w:val="001C6237"/>
    <w:rsid w:val="001C78D2"/>
    <w:rsid w:val="001C7DF2"/>
    <w:rsid w:val="001D432A"/>
    <w:rsid w:val="001D49D0"/>
    <w:rsid w:val="001E13E7"/>
    <w:rsid w:val="002000E9"/>
    <w:rsid w:val="00207432"/>
    <w:rsid w:val="002109B7"/>
    <w:rsid w:val="002123F7"/>
    <w:rsid w:val="0021323D"/>
    <w:rsid w:val="00215041"/>
    <w:rsid w:val="002173FC"/>
    <w:rsid w:val="00217D47"/>
    <w:rsid w:val="0023015E"/>
    <w:rsid w:val="00234F5B"/>
    <w:rsid w:val="00235D45"/>
    <w:rsid w:val="00243FBF"/>
    <w:rsid w:val="00247529"/>
    <w:rsid w:val="002540E3"/>
    <w:rsid w:val="00271EB4"/>
    <w:rsid w:val="00272943"/>
    <w:rsid w:val="00273C02"/>
    <w:rsid w:val="002779D7"/>
    <w:rsid w:val="002836BE"/>
    <w:rsid w:val="002A620C"/>
    <w:rsid w:val="002B01E0"/>
    <w:rsid w:val="002B1019"/>
    <w:rsid w:val="002B3F10"/>
    <w:rsid w:val="002B4EC5"/>
    <w:rsid w:val="002C4338"/>
    <w:rsid w:val="002D5043"/>
    <w:rsid w:val="002E3FD4"/>
    <w:rsid w:val="002E52B5"/>
    <w:rsid w:val="003020C6"/>
    <w:rsid w:val="003045B1"/>
    <w:rsid w:val="0030755F"/>
    <w:rsid w:val="00311F79"/>
    <w:rsid w:val="00331971"/>
    <w:rsid w:val="00334750"/>
    <w:rsid w:val="003348D5"/>
    <w:rsid w:val="00335709"/>
    <w:rsid w:val="0034185F"/>
    <w:rsid w:val="00354EA2"/>
    <w:rsid w:val="00356984"/>
    <w:rsid w:val="00377047"/>
    <w:rsid w:val="003960A9"/>
    <w:rsid w:val="003A3701"/>
    <w:rsid w:val="003A3A4C"/>
    <w:rsid w:val="003B1346"/>
    <w:rsid w:val="003B5249"/>
    <w:rsid w:val="003B59C1"/>
    <w:rsid w:val="003C37A7"/>
    <w:rsid w:val="003C5291"/>
    <w:rsid w:val="003C67C4"/>
    <w:rsid w:val="003C6F82"/>
    <w:rsid w:val="003D1C5D"/>
    <w:rsid w:val="003E2ABB"/>
    <w:rsid w:val="003E60B1"/>
    <w:rsid w:val="003E672E"/>
    <w:rsid w:val="003E6FFC"/>
    <w:rsid w:val="003F1F54"/>
    <w:rsid w:val="003F4C5E"/>
    <w:rsid w:val="00406A18"/>
    <w:rsid w:val="00410E21"/>
    <w:rsid w:val="00413FBB"/>
    <w:rsid w:val="00417B69"/>
    <w:rsid w:val="00423432"/>
    <w:rsid w:val="00430250"/>
    <w:rsid w:val="00447145"/>
    <w:rsid w:val="004550E3"/>
    <w:rsid w:val="00463062"/>
    <w:rsid w:val="0048424F"/>
    <w:rsid w:val="004945EF"/>
    <w:rsid w:val="00494AD4"/>
    <w:rsid w:val="004A0D28"/>
    <w:rsid w:val="004A12DB"/>
    <w:rsid w:val="004A2DAD"/>
    <w:rsid w:val="004A5A1D"/>
    <w:rsid w:val="004B008B"/>
    <w:rsid w:val="004B4066"/>
    <w:rsid w:val="004B4125"/>
    <w:rsid w:val="004B5049"/>
    <w:rsid w:val="004C7FF4"/>
    <w:rsid w:val="004D0A5D"/>
    <w:rsid w:val="004D135F"/>
    <w:rsid w:val="004D3302"/>
    <w:rsid w:val="004E521F"/>
    <w:rsid w:val="004E5807"/>
    <w:rsid w:val="004F2BEC"/>
    <w:rsid w:val="004F5A85"/>
    <w:rsid w:val="004F5BAE"/>
    <w:rsid w:val="004F6C77"/>
    <w:rsid w:val="00500240"/>
    <w:rsid w:val="00504FC0"/>
    <w:rsid w:val="00506D03"/>
    <w:rsid w:val="005109BB"/>
    <w:rsid w:val="00511D4B"/>
    <w:rsid w:val="00516AE1"/>
    <w:rsid w:val="005229A2"/>
    <w:rsid w:val="00526064"/>
    <w:rsid w:val="00527E27"/>
    <w:rsid w:val="005320E2"/>
    <w:rsid w:val="00533DFA"/>
    <w:rsid w:val="00534531"/>
    <w:rsid w:val="00542443"/>
    <w:rsid w:val="00547148"/>
    <w:rsid w:val="005474B5"/>
    <w:rsid w:val="00560D60"/>
    <w:rsid w:val="00572D7B"/>
    <w:rsid w:val="00573468"/>
    <w:rsid w:val="0057565B"/>
    <w:rsid w:val="0057617F"/>
    <w:rsid w:val="00583EAD"/>
    <w:rsid w:val="00585F51"/>
    <w:rsid w:val="00585F6E"/>
    <w:rsid w:val="00586DFB"/>
    <w:rsid w:val="005879AB"/>
    <w:rsid w:val="005A0EB9"/>
    <w:rsid w:val="005A4F5C"/>
    <w:rsid w:val="005A5592"/>
    <w:rsid w:val="005A61A3"/>
    <w:rsid w:val="005B327C"/>
    <w:rsid w:val="005B33F7"/>
    <w:rsid w:val="005C2845"/>
    <w:rsid w:val="005C42F2"/>
    <w:rsid w:val="005D3068"/>
    <w:rsid w:val="005D757E"/>
    <w:rsid w:val="005D7CC2"/>
    <w:rsid w:val="005E63BA"/>
    <w:rsid w:val="005F0689"/>
    <w:rsid w:val="00605E06"/>
    <w:rsid w:val="00624AD9"/>
    <w:rsid w:val="00625B41"/>
    <w:rsid w:val="00625F66"/>
    <w:rsid w:val="00644E36"/>
    <w:rsid w:val="00645FF2"/>
    <w:rsid w:val="00653E3F"/>
    <w:rsid w:val="00655E94"/>
    <w:rsid w:val="00667ED0"/>
    <w:rsid w:val="0067256F"/>
    <w:rsid w:val="00674517"/>
    <w:rsid w:val="00686487"/>
    <w:rsid w:val="00686F0F"/>
    <w:rsid w:val="006872B9"/>
    <w:rsid w:val="0069091C"/>
    <w:rsid w:val="00691889"/>
    <w:rsid w:val="0069368F"/>
    <w:rsid w:val="006951F2"/>
    <w:rsid w:val="006A2A20"/>
    <w:rsid w:val="006A3674"/>
    <w:rsid w:val="006C1C88"/>
    <w:rsid w:val="006C2E7B"/>
    <w:rsid w:val="006C7F87"/>
    <w:rsid w:val="006D5856"/>
    <w:rsid w:val="006E0E96"/>
    <w:rsid w:val="006E163F"/>
    <w:rsid w:val="006F2B60"/>
    <w:rsid w:val="006F3036"/>
    <w:rsid w:val="006F7068"/>
    <w:rsid w:val="00706333"/>
    <w:rsid w:val="00716FFA"/>
    <w:rsid w:val="00720B86"/>
    <w:rsid w:val="0072386F"/>
    <w:rsid w:val="00732CA2"/>
    <w:rsid w:val="00747010"/>
    <w:rsid w:val="007473E9"/>
    <w:rsid w:val="00774D95"/>
    <w:rsid w:val="00783CF8"/>
    <w:rsid w:val="007929F5"/>
    <w:rsid w:val="007A057B"/>
    <w:rsid w:val="007A2AFC"/>
    <w:rsid w:val="007B4AC8"/>
    <w:rsid w:val="007B5EF3"/>
    <w:rsid w:val="007D2302"/>
    <w:rsid w:val="007E081E"/>
    <w:rsid w:val="007E1AD5"/>
    <w:rsid w:val="007E6862"/>
    <w:rsid w:val="007F12AA"/>
    <w:rsid w:val="007F679A"/>
    <w:rsid w:val="00811D22"/>
    <w:rsid w:val="00811E88"/>
    <w:rsid w:val="00825A59"/>
    <w:rsid w:val="00825C75"/>
    <w:rsid w:val="00835017"/>
    <w:rsid w:val="0083699C"/>
    <w:rsid w:val="00840EDF"/>
    <w:rsid w:val="0084230A"/>
    <w:rsid w:val="00860A66"/>
    <w:rsid w:val="00861E9C"/>
    <w:rsid w:val="008673A8"/>
    <w:rsid w:val="00886C38"/>
    <w:rsid w:val="00887D46"/>
    <w:rsid w:val="00892F58"/>
    <w:rsid w:val="00894E7D"/>
    <w:rsid w:val="00895FD2"/>
    <w:rsid w:val="008A10B2"/>
    <w:rsid w:val="008C0E86"/>
    <w:rsid w:val="008C373A"/>
    <w:rsid w:val="008C4487"/>
    <w:rsid w:val="008C5545"/>
    <w:rsid w:val="008C6C8A"/>
    <w:rsid w:val="008E65D1"/>
    <w:rsid w:val="008F1E49"/>
    <w:rsid w:val="008F5A4A"/>
    <w:rsid w:val="00906F1B"/>
    <w:rsid w:val="009074FB"/>
    <w:rsid w:val="00920A51"/>
    <w:rsid w:val="00924489"/>
    <w:rsid w:val="00926179"/>
    <w:rsid w:val="009366ED"/>
    <w:rsid w:val="0095029B"/>
    <w:rsid w:val="00952476"/>
    <w:rsid w:val="0096525C"/>
    <w:rsid w:val="009656EC"/>
    <w:rsid w:val="00995342"/>
    <w:rsid w:val="009966F9"/>
    <w:rsid w:val="00997CE5"/>
    <w:rsid w:val="009B58C5"/>
    <w:rsid w:val="009B6089"/>
    <w:rsid w:val="009C2F18"/>
    <w:rsid w:val="009D7434"/>
    <w:rsid w:val="009E2EDF"/>
    <w:rsid w:val="009E5BB7"/>
    <w:rsid w:val="009F0E43"/>
    <w:rsid w:val="00A02D22"/>
    <w:rsid w:val="00A04453"/>
    <w:rsid w:val="00A07472"/>
    <w:rsid w:val="00A27752"/>
    <w:rsid w:val="00A330F9"/>
    <w:rsid w:val="00A34FAE"/>
    <w:rsid w:val="00A61368"/>
    <w:rsid w:val="00A675E5"/>
    <w:rsid w:val="00A778DC"/>
    <w:rsid w:val="00A862ED"/>
    <w:rsid w:val="00A953B6"/>
    <w:rsid w:val="00AA2A42"/>
    <w:rsid w:val="00AB5CC5"/>
    <w:rsid w:val="00AB609C"/>
    <w:rsid w:val="00AC5C43"/>
    <w:rsid w:val="00AC656D"/>
    <w:rsid w:val="00AD51E7"/>
    <w:rsid w:val="00AE13C6"/>
    <w:rsid w:val="00AE36DB"/>
    <w:rsid w:val="00AF3602"/>
    <w:rsid w:val="00AF4E86"/>
    <w:rsid w:val="00B10D01"/>
    <w:rsid w:val="00B22488"/>
    <w:rsid w:val="00B27A08"/>
    <w:rsid w:val="00B34090"/>
    <w:rsid w:val="00B506BA"/>
    <w:rsid w:val="00B50EAA"/>
    <w:rsid w:val="00B515CD"/>
    <w:rsid w:val="00B530E1"/>
    <w:rsid w:val="00B62126"/>
    <w:rsid w:val="00B6524B"/>
    <w:rsid w:val="00B742D8"/>
    <w:rsid w:val="00B748CA"/>
    <w:rsid w:val="00B82341"/>
    <w:rsid w:val="00B869E7"/>
    <w:rsid w:val="00B96E60"/>
    <w:rsid w:val="00BA33B1"/>
    <w:rsid w:val="00BA4E12"/>
    <w:rsid w:val="00BB26A1"/>
    <w:rsid w:val="00BC0B8B"/>
    <w:rsid w:val="00BC2D27"/>
    <w:rsid w:val="00BC351E"/>
    <w:rsid w:val="00BD4825"/>
    <w:rsid w:val="00BE1969"/>
    <w:rsid w:val="00BE6977"/>
    <w:rsid w:val="00BF1668"/>
    <w:rsid w:val="00BF3BA2"/>
    <w:rsid w:val="00C046CE"/>
    <w:rsid w:val="00C051B5"/>
    <w:rsid w:val="00C119AA"/>
    <w:rsid w:val="00C170D7"/>
    <w:rsid w:val="00C206F7"/>
    <w:rsid w:val="00C21D22"/>
    <w:rsid w:val="00C53A78"/>
    <w:rsid w:val="00C6009E"/>
    <w:rsid w:val="00C623BB"/>
    <w:rsid w:val="00C62447"/>
    <w:rsid w:val="00C62D3D"/>
    <w:rsid w:val="00C64F82"/>
    <w:rsid w:val="00C66A54"/>
    <w:rsid w:val="00C73640"/>
    <w:rsid w:val="00C84320"/>
    <w:rsid w:val="00C85BD8"/>
    <w:rsid w:val="00C87726"/>
    <w:rsid w:val="00C906B3"/>
    <w:rsid w:val="00C94C1B"/>
    <w:rsid w:val="00C94CF9"/>
    <w:rsid w:val="00CA0474"/>
    <w:rsid w:val="00CA66A1"/>
    <w:rsid w:val="00CB5549"/>
    <w:rsid w:val="00CC0C14"/>
    <w:rsid w:val="00CC115E"/>
    <w:rsid w:val="00CD1E20"/>
    <w:rsid w:val="00CD55AF"/>
    <w:rsid w:val="00CE2C96"/>
    <w:rsid w:val="00CF2A49"/>
    <w:rsid w:val="00CF7219"/>
    <w:rsid w:val="00D02522"/>
    <w:rsid w:val="00D0315F"/>
    <w:rsid w:val="00D0475E"/>
    <w:rsid w:val="00D119E4"/>
    <w:rsid w:val="00D179B7"/>
    <w:rsid w:val="00D25327"/>
    <w:rsid w:val="00D3064B"/>
    <w:rsid w:val="00D36277"/>
    <w:rsid w:val="00D37535"/>
    <w:rsid w:val="00D50ABC"/>
    <w:rsid w:val="00D56B34"/>
    <w:rsid w:val="00D64F7C"/>
    <w:rsid w:val="00D812FA"/>
    <w:rsid w:val="00D85895"/>
    <w:rsid w:val="00D865A7"/>
    <w:rsid w:val="00D86A39"/>
    <w:rsid w:val="00D90459"/>
    <w:rsid w:val="00D95109"/>
    <w:rsid w:val="00DA1BFB"/>
    <w:rsid w:val="00DA4775"/>
    <w:rsid w:val="00DA612E"/>
    <w:rsid w:val="00DD1114"/>
    <w:rsid w:val="00DD2AE6"/>
    <w:rsid w:val="00DD2BB7"/>
    <w:rsid w:val="00E04C46"/>
    <w:rsid w:val="00E101BA"/>
    <w:rsid w:val="00E14F7A"/>
    <w:rsid w:val="00E24665"/>
    <w:rsid w:val="00E24B9A"/>
    <w:rsid w:val="00E35A6E"/>
    <w:rsid w:val="00E40319"/>
    <w:rsid w:val="00E40CD0"/>
    <w:rsid w:val="00E42F07"/>
    <w:rsid w:val="00E5496E"/>
    <w:rsid w:val="00E71F09"/>
    <w:rsid w:val="00E763D9"/>
    <w:rsid w:val="00E81E3B"/>
    <w:rsid w:val="00E86FAE"/>
    <w:rsid w:val="00EB0D3A"/>
    <w:rsid w:val="00EB2A4B"/>
    <w:rsid w:val="00EC65B4"/>
    <w:rsid w:val="00ED3B95"/>
    <w:rsid w:val="00ED76D0"/>
    <w:rsid w:val="00EF5E72"/>
    <w:rsid w:val="00F1473F"/>
    <w:rsid w:val="00F236B9"/>
    <w:rsid w:val="00F2564B"/>
    <w:rsid w:val="00F51FFD"/>
    <w:rsid w:val="00F80100"/>
    <w:rsid w:val="00F90458"/>
    <w:rsid w:val="00F92F82"/>
    <w:rsid w:val="00FA0EAB"/>
    <w:rsid w:val="00FA4AF4"/>
    <w:rsid w:val="00FB1091"/>
    <w:rsid w:val="00FB3360"/>
    <w:rsid w:val="00FB5CAA"/>
    <w:rsid w:val="00FB607F"/>
    <w:rsid w:val="00FB6780"/>
    <w:rsid w:val="00FC3CB5"/>
    <w:rsid w:val="00FC52DC"/>
    <w:rsid w:val="00FC52E8"/>
    <w:rsid w:val="00FD1450"/>
    <w:rsid w:val="00FE3E3F"/>
    <w:rsid w:val="00FE3EA2"/>
    <w:rsid w:val="00FE6489"/>
    <w:rsid w:val="00FF4CC8"/>
    <w:rsid w:val="00FF5D2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9BF3F"/>
  <w15:docId w15:val="{E4C148E0-54BA-4304-80C2-6D1E6002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CC2A6D"/>
    <w:pPr>
      <w:keepNext/>
      <w:widowControl w:val="0"/>
      <w:pBdr>
        <w:top w:val="single" w:sz="4" w:space="1" w:color="auto"/>
        <w:left w:val="single" w:sz="4" w:space="0" w:color="auto"/>
        <w:bottom w:val="single" w:sz="4" w:space="7" w:color="auto"/>
        <w:right w:val="single" w:sz="4" w:space="4" w:color="auto"/>
      </w:pBdr>
      <w:spacing w:after="0" w:line="360" w:lineRule="auto"/>
      <w:outlineLvl w:val="0"/>
    </w:pPr>
    <w:rPr>
      <w:rFonts w:ascii="Times New Roman" w:eastAsia="SimSun" w:hAnsi="Times New Roman" w:cs="Times New Roman"/>
      <w:b/>
      <w:bCs/>
      <w:sz w:val="20"/>
      <w:szCs w:val="20"/>
      <w:lang w:val="en-GB"/>
    </w:rPr>
  </w:style>
  <w:style w:type="paragraph" w:styleId="Heading2">
    <w:name w:val="heading 2"/>
    <w:basedOn w:val="Normal"/>
    <w:next w:val="Normal"/>
    <w:link w:val="Heading2Char"/>
    <w:uiPriority w:val="99"/>
    <w:unhideWhenUsed/>
    <w:qFormat/>
    <w:rsid w:val="003122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3122DE"/>
    <w:pPr>
      <w:tabs>
        <w:tab w:val="num" w:pos="540"/>
      </w:tabs>
      <w:spacing w:after="0" w:line="240" w:lineRule="exact"/>
      <w:ind w:firstLine="288"/>
      <w:jc w:val="both"/>
      <w:outlineLvl w:val="2"/>
    </w:pPr>
    <w:rPr>
      <w:rFonts w:ascii="Times New Roman" w:eastAsia="MS Mincho" w:hAnsi="Times New Roman" w:cs="Times New Roman"/>
      <w:i/>
      <w:iCs/>
      <w:noProof/>
      <w:sz w:val="20"/>
      <w:szCs w:val="20"/>
    </w:rPr>
  </w:style>
  <w:style w:type="paragraph" w:styleId="Heading4">
    <w:name w:val="heading 4"/>
    <w:basedOn w:val="Normal"/>
    <w:next w:val="Normal"/>
    <w:link w:val="Heading4Char"/>
    <w:unhideWhenUsed/>
    <w:qFormat/>
    <w:rsid w:val="003122DE"/>
    <w:pPr>
      <w:tabs>
        <w:tab w:val="num" w:pos="720"/>
        <w:tab w:val="left" w:pos="821"/>
      </w:tabs>
      <w:spacing w:before="40" w:after="40" w:line="240" w:lineRule="auto"/>
      <w:ind w:firstLine="504"/>
      <w:jc w:val="both"/>
      <w:outlineLvl w:val="3"/>
    </w:pPr>
    <w:rPr>
      <w:rFonts w:ascii="Times New Roman" w:eastAsia="MS Mincho" w:hAnsi="Times New Roman" w:cs="Times New Roman"/>
      <w:i/>
      <w:iCs/>
      <w:noProof/>
      <w:sz w:val="20"/>
      <w:szCs w:val="20"/>
    </w:rPr>
  </w:style>
  <w:style w:type="paragraph" w:styleId="Heading5">
    <w:name w:val="heading 5"/>
    <w:basedOn w:val="Normal"/>
    <w:next w:val="Normal"/>
    <w:link w:val="Heading5Char"/>
    <w:unhideWhenUsed/>
    <w:qFormat/>
    <w:rsid w:val="003122D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pPr>
      <w:keepNext/>
      <w:keepLines/>
      <w:spacing w:before="200" w:after="40"/>
      <w:outlineLvl w:val="5"/>
    </w:pPr>
    <w:rPr>
      <w:b/>
      <w:sz w:val="20"/>
      <w:szCs w:val="20"/>
    </w:rPr>
  </w:style>
  <w:style w:type="paragraph" w:styleId="Heading7">
    <w:name w:val="heading 7"/>
    <w:basedOn w:val="Normal"/>
    <w:next w:val="Normal"/>
    <w:link w:val="Heading7Char"/>
    <w:qFormat/>
    <w:rsid w:val="00E2052D"/>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E2052D"/>
    <w:pPr>
      <w:keepNext/>
      <w:spacing w:after="0" w:line="240" w:lineRule="auto"/>
      <w:outlineLvl w:val="7"/>
    </w:pPr>
    <w:rPr>
      <w:rFonts w:ascii="Times New Roman" w:eastAsia="Times New Roman" w:hAnsi="Times New Roman" w:cs="Times New Roman"/>
      <w:b/>
      <w:bCs/>
      <w:sz w:val="20"/>
      <w:szCs w:val="20"/>
      <w:lang w:val="pl-PL" w:eastAsia="pl-PL"/>
    </w:rPr>
  </w:style>
  <w:style w:type="paragraph" w:styleId="Heading9">
    <w:name w:val="heading 9"/>
    <w:basedOn w:val="Normal"/>
    <w:next w:val="Normal"/>
    <w:link w:val="Heading9Char"/>
    <w:qFormat/>
    <w:rsid w:val="00E2052D"/>
    <w:pPr>
      <w:keepNext/>
      <w:spacing w:after="0" w:line="240" w:lineRule="auto"/>
      <w:ind w:right="-4041"/>
      <w:outlineLvl w:val="8"/>
    </w:pPr>
    <w:rPr>
      <w:rFonts w:ascii="Times New Roman" w:eastAsia="Times New Roman" w:hAnsi="Times New Roman" w:cs="Times New Roman"/>
      <w:b/>
      <w:bCs/>
      <w:sz w:val="20"/>
      <w:szCs w:val="20"/>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pPr>
      <w:keepNext/>
      <w:keepLines/>
      <w:spacing w:before="480" w:after="120"/>
    </w:pPr>
    <w:rPr>
      <w:b/>
      <w:sz w:val="72"/>
      <w:szCs w:val="72"/>
    </w:rPr>
  </w:style>
  <w:style w:type="paragraph" w:styleId="Header">
    <w:name w:val="header"/>
    <w:basedOn w:val="Normal"/>
    <w:link w:val="HeaderChar"/>
    <w:uiPriority w:val="99"/>
    <w:unhideWhenUsed/>
    <w:rsid w:val="00CC2A6D"/>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C2A6D"/>
  </w:style>
  <w:style w:type="paragraph" w:styleId="Footer">
    <w:name w:val="footer"/>
    <w:basedOn w:val="Normal"/>
    <w:link w:val="FooterChar"/>
    <w:uiPriority w:val="99"/>
    <w:unhideWhenUsed/>
    <w:rsid w:val="00CC2A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A6D"/>
  </w:style>
  <w:style w:type="character" w:styleId="Hyperlink">
    <w:name w:val="Hyperlink"/>
    <w:uiPriority w:val="99"/>
    <w:rsid w:val="00CC2A6D"/>
    <w:rPr>
      <w:color w:val="auto"/>
      <w:sz w:val="16"/>
      <w:u w:val="none"/>
    </w:rPr>
  </w:style>
  <w:style w:type="paragraph" w:customStyle="1" w:styleId="Els-1storder-head">
    <w:name w:val="Els-1storder-head"/>
    <w:next w:val="Els-body-text"/>
    <w:qFormat/>
    <w:rsid w:val="00CC2A6D"/>
    <w:pPr>
      <w:keepNext/>
      <w:suppressAutoHyphens/>
      <w:spacing w:before="240" w:after="240" w:line="240" w:lineRule="exact"/>
      <w:ind w:left="390" w:hanging="390"/>
    </w:pPr>
    <w:rPr>
      <w:rFonts w:ascii="Times New Roman" w:eastAsia="SimSun" w:hAnsi="Times New Roman" w:cs="Times New Roman"/>
      <w:b/>
      <w:sz w:val="20"/>
      <w:szCs w:val="20"/>
    </w:rPr>
  </w:style>
  <w:style w:type="paragraph" w:customStyle="1" w:styleId="Els-2ndorder-head">
    <w:name w:val="Els-2ndorder-head"/>
    <w:next w:val="Els-body-text"/>
    <w:rsid w:val="00CC2A6D"/>
    <w:pPr>
      <w:keepNext/>
      <w:suppressAutoHyphens/>
      <w:spacing w:before="240" w:after="240" w:line="240" w:lineRule="exact"/>
      <w:ind w:left="720" w:hanging="720"/>
    </w:pPr>
    <w:rPr>
      <w:rFonts w:ascii="Times New Roman" w:eastAsia="SimSun" w:hAnsi="Times New Roman" w:cs="Times New Roman"/>
      <w:i/>
      <w:sz w:val="20"/>
      <w:szCs w:val="20"/>
    </w:rPr>
  </w:style>
  <w:style w:type="paragraph" w:customStyle="1" w:styleId="Els-3rdorder-head">
    <w:name w:val="Els-3rdorder-head"/>
    <w:next w:val="Els-body-text"/>
    <w:rsid w:val="00CC2A6D"/>
    <w:pPr>
      <w:keepNext/>
      <w:suppressAutoHyphens/>
      <w:spacing w:before="240" w:after="0" w:line="240" w:lineRule="exact"/>
      <w:ind w:left="720" w:hanging="720"/>
    </w:pPr>
    <w:rPr>
      <w:rFonts w:ascii="Times New Roman" w:eastAsia="SimSun" w:hAnsi="Times New Roman" w:cs="Times New Roman"/>
      <w:i/>
      <w:sz w:val="20"/>
      <w:szCs w:val="20"/>
    </w:rPr>
  </w:style>
  <w:style w:type="paragraph" w:customStyle="1" w:styleId="Els-4thorder-head">
    <w:name w:val="Els-4thorder-head"/>
    <w:next w:val="Els-body-text"/>
    <w:qFormat/>
    <w:rsid w:val="00CC2A6D"/>
    <w:pPr>
      <w:keepNext/>
      <w:suppressAutoHyphens/>
      <w:spacing w:before="240" w:after="0" w:line="240" w:lineRule="exact"/>
      <w:ind w:left="1080" w:hanging="1080"/>
    </w:pPr>
    <w:rPr>
      <w:rFonts w:ascii="Times New Roman" w:eastAsia="SimSun" w:hAnsi="Times New Roman" w:cs="Times New Roman"/>
      <w:i/>
      <w:sz w:val="20"/>
      <w:szCs w:val="20"/>
    </w:rPr>
  </w:style>
  <w:style w:type="paragraph" w:customStyle="1" w:styleId="Els-Abstract-head">
    <w:name w:val="Els-Abstract-head"/>
    <w:next w:val="Normal"/>
    <w:qFormat/>
    <w:rsid w:val="00CC2A6D"/>
    <w:pPr>
      <w:keepNext/>
      <w:pBdr>
        <w:top w:val="single" w:sz="4" w:space="10" w:color="auto"/>
      </w:pBdr>
      <w:suppressAutoHyphens/>
      <w:spacing w:after="220" w:line="220" w:lineRule="exact"/>
    </w:pPr>
    <w:rPr>
      <w:rFonts w:ascii="Times New Roman" w:eastAsia="SimSun" w:hAnsi="Times New Roman" w:cs="Times New Roman"/>
      <w:b/>
      <w:sz w:val="18"/>
      <w:szCs w:val="20"/>
    </w:rPr>
  </w:style>
  <w:style w:type="paragraph" w:customStyle="1" w:styleId="Els-Abstract-text">
    <w:name w:val="Els-Abstract-text"/>
    <w:next w:val="Normal"/>
    <w:qFormat/>
    <w:rsid w:val="00CC2A6D"/>
    <w:pPr>
      <w:spacing w:after="0" w:line="220" w:lineRule="exact"/>
      <w:jc w:val="both"/>
    </w:pPr>
    <w:rPr>
      <w:rFonts w:ascii="Times New Roman" w:eastAsia="SimSun" w:hAnsi="Times New Roman" w:cs="Times New Roman"/>
      <w:sz w:val="18"/>
      <w:szCs w:val="20"/>
    </w:rPr>
  </w:style>
  <w:style w:type="paragraph" w:customStyle="1" w:styleId="Els-Affiliation">
    <w:name w:val="Els-Affiliation"/>
    <w:next w:val="Els-Abstract-head"/>
    <w:qFormat/>
    <w:rsid w:val="00CC2A6D"/>
    <w:pPr>
      <w:suppressAutoHyphens/>
      <w:spacing w:after="0" w:line="200" w:lineRule="exact"/>
      <w:jc w:val="center"/>
    </w:pPr>
    <w:rPr>
      <w:rFonts w:ascii="Times New Roman" w:eastAsia="SimSun" w:hAnsi="Times New Roman" w:cs="Times New Roman"/>
      <w:i/>
      <w:noProof/>
      <w:sz w:val="16"/>
      <w:szCs w:val="20"/>
    </w:rPr>
  </w:style>
  <w:style w:type="paragraph" w:customStyle="1" w:styleId="Els-Author">
    <w:name w:val="Els-Author"/>
    <w:next w:val="Normal"/>
    <w:rsid w:val="00CC2A6D"/>
    <w:pPr>
      <w:keepNext/>
      <w:suppressAutoHyphens/>
      <w:spacing w:line="300" w:lineRule="exact"/>
      <w:jc w:val="center"/>
    </w:pPr>
    <w:rPr>
      <w:rFonts w:ascii="Times New Roman" w:eastAsia="SimSun" w:hAnsi="Times New Roman" w:cs="Times New Roman"/>
      <w:noProof/>
      <w:sz w:val="26"/>
      <w:szCs w:val="20"/>
    </w:rPr>
  </w:style>
  <w:style w:type="paragraph" w:customStyle="1" w:styleId="Els-body-text">
    <w:name w:val="Els-body-text"/>
    <w:qFormat/>
    <w:rsid w:val="00CC2A6D"/>
    <w:pPr>
      <w:spacing w:after="0" w:line="240" w:lineRule="exact"/>
      <w:ind w:firstLine="238"/>
      <w:jc w:val="both"/>
    </w:pPr>
    <w:rPr>
      <w:rFonts w:ascii="Times New Roman" w:eastAsia="SimSun" w:hAnsi="Times New Roman" w:cs="Times New Roman"/>
      <w:sz w:val="20"/>
      <w:szCs w:val="20"/>
    </w:rPr>
  </w:style>
  <w:style w:type="paragraph" w:customStyle="1" w:styleId="Els-footnote">
    <w:name w:val="Els-footnote"/>
    <w:rsid w:val="00CC2A6D"/>
    <w:pPr>
      <w:keepLines/>
      <w:widowControl w:val="0"/>
      <w:spacing w:after="0" w:line="200" w:lineRule="exact"/>
      <w:ind w:firstLine="245"/>
      <w:jc w:val="both"/>
    </w:pPr>
    <w:rPr>
      <w:rFonts w:ascii="Times New Roman" w:eastAsia="SimSun" w:hAnsi="Times New Roman" w:cs="Times New Roman"/>
      <w:sz w:val="16"/>
      <w:szCs w:val="20"/>
    </w:rPr>
  </w:style>
  <w:style w:type="paragraph" w:customStyle="1" w:styleId="Els-keywords">
    <w:name w:val="Els-keywords"/>
    <w:next w:val="Normal"/>
    <w:qFormat/>
    <w:rsid w:val="00CC2A6D"/>
    <w:pPr>
      <w:pBdr>
        <w:bottom w:val="single" w:sz="4" w:space="10" w:color="auto"/>
      </w:pBdr>
      <w:spacing w:after="200" w:line="200" w:lineRule="exact"/>
    </w:pPr>
    <w:rPr>
      <w:rFonts w:ascii="Times New Roman" w:eastAsia="SimSun" w:hAnsi="Times New Roman" w:cs="Times New Roman"/>
      <w:noProof/>
      <w:sz w:val="16"/>
      <w:szCs w:val="20"/>
    </w:rPr>
  </w:style>
  <w:style w:type="paragraph" w:customStyle="1" w:styleId="Els-Title">
    <w:name w:val="Els-Title"/>
    <w:next w:val="Els-Author"/>
    <w:autoRedefine/>
    <w:qFormat/>
    <w:rsid w:val="00CC2A6D"/>
    <w:pPr>
      <w:suppressAutoHyphens/>
      <w:spacing w:after="240" w:line="400" w:lineRule="exact"/>
      <w:jc w:val="center"/>
    </w:pPr>
    <w:rPr>
      <w:rFonts w:ascii="Times New Roman" w:eastAsia="SimSun" w:hAnsi="Times New Roman" w:cs="Times New Roman"/>
      <w:sz w:val="34"/>
      <w:szCs w:val="20"/>
    </w:rPr>
  </w:style>
  <w:style w:type="character" w:customStyle="1" w:styleId="Heading1Char">
    <w:name w:val="Heading 1 Char"/>
    <w:basedOn w:val="DefaultParagraphFont"/>
    <w:link w:val="Heading1"/>
    <w:uiPriority w:val="99"/>
    <w:qFormat/>
    <w:rsid w:val="00CC2A6D"/>
    <w:rPr>
      <w:rFonts w:ascii="Times New Roman" w:eastAsia="SimSun" w:hAnsi="Times New Roman" w:cs="Times New Roman"/>
      <w:b/>
      <w:bCs/>
      <w:sz w:val="20"/>
      <w:szCs w:val="20"/>
      <w:lang w:val="en-GB"/>
    </w:rPr>
  </w:style>
  <w:style w:type="paragraph" w:customStyle="1" w:styleId="Els-acknowledgement">
    <w:name w:val="Els-acknowledgement"/>
    <w:next w:val="Normal"/>
    <w:qFormat/>
    <w:rsid w:val="00CC2A6D"/>
    <w:pPr>
      <w:keepNext/>
      <w:spacing w:before="480" w:after="240" w:line="220" w:lineRule="exact"/>
    </w:pPr>
    <w:rPr>
      <w:rFonts w:ascii="Times New Roman" w:eastAsia="SimSun" w:hAnsi="Times New Roman" w:cs="Times New Roman"/>
      <w:b/>
      <w:sz w:val="20"/>
      <w:szCs w:val="20"/>
    </w:rPr>
  </w:style>
  <w:style w:type="paragraph" w:customStyle="1" w:styleId="Els-appendixhead">
    <w:name w:val="Els-appendixhead"/>
    <w:next w:val="Normal"/>
    <w:qFormat/>
    <w:rsid w:val="00CC2A6D"/>
    <w:pPr>
      <w:spacing w:before="480" w:after="240" w:line="220" w:lineRule="exact"/>
      <w:ind w:left="720" w:hanging="360"/>
    </w:pPr>
    <w:rPr>
      <w:rFonts w:ascii="Times New Roman" w:eastAsia="SimSun" w:hAnsi="Times New Roman" w:cs="Times New Roman"/>
      <w:b/>
      <w:sz w:val="20"/>
      <w:szCs w:val="20"/>
    </w:rPr>
  </w:style>
  <w:style w:type="paragraph" w:customStyle="1" w:styleId="Els-appendixsubhead">
    <w:name w:val="Els-appendixsubhead"/>
    <w:next w:val="Normal"/>
    <w:qFormat/>
    <w:rsid w:val="00CC2A6D"/>
    <w:pPr>
      <w:spacing w:before="240" w:after="240" w:line="220" w:lineRule="exact"/>
      <w:ind w:left="1440" w:hanging="360"/>
    </w:pPr>
    <w:rPr>
      <w:rFonts w:ascii="Times New Roman" w:eastAsia="SimSun" w:hAnsi="Times New Roman" w:cs="Times New Roman"/>
      <w:i/>
      <w:sz w:val="20"/>
      <w:szCs w:val="20"/>
    </w:rPr>
  </w:style>
  <w:style w:type="paragraph" w:customStyle="1" w:styleId="Els-bulletlist">
    <w:name w:val="Els-bulletlist"/>
    <w:basedOn w:val="Els-body-text"/>
    <w:qFormat/>
    <w:rsid w:val="00CC2A6D"/>
    <w:pPr>
      <w:tabs>
        <w:tab w:val="left" w:pos="240"/>
      </w:tabs>
      <w:ind w:left="360" w:hanging="360"/>
      <w:jc w:val="left"/>
    </w:pPr>
  </w:style>
  <w:style w:type="paragraph" w:customStyle="1" w:styleId="Els-caption">
    <w:name w:val="Els-caption"/>
    <w:rsid w:val="00CC2A6D"/>
    <w:pPr>
      <w:keepLines/>
      <w:spacing w:before="200" w:after="240" w:line="200" w:lineRule="exact"/>
    </w:pPr>
    <w:rPr>
      <w:rFonts w:ascii="Times New Roman" w:eastAsia="SimSun" w:hAnsi="Times New Roman" w:cs="Times New Roman"/>
      <w:sz w:val="16"/>
      <w:szCs w:val="20"/>
    </w:rPr>
  </w:style>
  <w:style w:type="paragraph" w:customStyle="1" w:styleId="Els-equation">
    <w:name w:val="Els-equation"/>
    <w:next w:val="Normal"/>
    <w:qFormat/>
    <w:rsid w:val="00CC2A6D"/>
    <w:pPr>
      <w:widowControl w:val="0"/>
      <w:tabs>
        <w:tab w:val="right" w:pos="4320"/>
        <w:tab w:val="right" w:pos="9120"/>
      </w:tabs>
      <w:spacing w:before="240" w:after="240" w:line="240" w:lineRule="auto"/>
      <w:ind w:left="482"/>
    </w:pPr>
    <w:rPr>
      <w:rFonts w:ascii="Times New Roman" w:eastAsia="SimSun" w:hAnsi="Times New Roman" w:cs="Times New Roman"/>
      <w:i/>
      <w:noProof/>
      <w:sz w:val="20"/>
      <w:szCs w:val="20"/>
    </w:rPr>
  </w:style>
  <w:style w:type="paragraph" w:customStyle="1" w:styleId="Els-reference-head">
    <w:name w:val="Els-reference-head"/>
    <w:next w:val="Normal"/>
    <w:qFormat/>
    <w:rsid w:val="00CC2A6D"/>
    <w:pPr>
      <w:keepNext/>
      <w:spacing w:before="480" w:after="200" w:line="220" w:lineRule="exact"/>
    </w:pPr>
    <w:rPr>
      <w:rFonts w:ascii="Times New Roman" w:eastAsia="SimSun" w:hAnsi="Times New Roman" w:cs="Times New Roman"/>
      <w:b/>
      <w:sz w:val="20"/>
      <w:szCs w:val="20"/>
    </w:rPr>
  </w:style>
  <w:style w:type="paragraph" w:customStyle="1" w:styleId="Els-table-text">
    <w:name w:val="Els-table-text"/>
    <w:qFormat/>
    <w:rsid w:val="00CC2A6D"/>
    <w:pPr>
      <w:spacing w:after="80" w:line="200" w:lineRule="exact"/>
    </w:pPr>
    <w:rPr>
      <w:rFonts w:ascii="Times New Roman" w:eastAsia="SimSun" w:hAnsi="Times New Roman" w:cs="Times New Roman"/>
      <w:sz w:val="16"/>
      <w:szCs w:val="20"/>
    </w:rPr>
  </w:style>
  <w:style w:type="character" w:styleId="FootnoteReference">
    <w:name w:val="footnote reference"/>
    <w:rsid w:val="00CC2A6D"/>
    <w:rPr>
      <w:vertAlign w:val="superscript"/>
    </w:rPr>
  </w:style>
  <w:style w:type="paragraph" w:styleId="FootnoteText">
    <w:name w:val="footnote text"/>
    <w:basedOn w:val="Normal"/>
    <w:link w:val="FootnoteTextChar"/>
    <w:rsid w:val="00CC2A6D"/>
    <w:pPr>
      <w:widowControl w:val="0"/>
      <w:spacing w:after="0" w:line="240" w:lineRule="auto"/>
    </w:pPr>
    <w:rPr>
      <w:rFonts w:ascii="Univers" w:eastAsia="SimSun" w:hAnsi="Univers" w:cs="Times New Roman"/>
      <w:sz w:val="20"/>
      <w:szCs w:val="20"/>
      <w:lang w:val="en-GB"/>
    </w:rPr>
  </w:style>
  <w:style w:type="character" w:customStyle="1" w:styleId="FootnoteTextChar">
    <w:name w:val="Footnote Text Char"/>
    <w:basedOn w:val="DefaultParagraphFont"/>
    <w:link w:val="FootnoteText"/>
    <w:qFormat/>
    <w:rsid w:val="00CC2A6D"/>
    <w:rPr>
      <w:rFonts w:ascii="Univers" w:eastAsia="SimSun" w:hAnsi="Univers" w:cs="Times New Roman"/>
      <w:sz w:val="20"/>
      <w:szCs w:val="20"/>
      <w:lang w:val="en-GB"/>
    </w:rPr>
  </w:style>
  <w:style w:type="paragraph" w:styleId="CommentText">
    <w:name w:val="annotation text"/>
    <w:basedOn w:val="Normal"/>
    <w:link w:val="CommentTextChar"/>
    <w:unhideWhenUsed/>
    <w:rsid w:val="00CC2A6D"/>
    <w:pPr>
      <w:widowControl w:val="0"/>
      <w:spacing w:after="0" w:line="240" w:lineRule="auto"/>
    </w:pPr>
    <w:rPr>
      <w:rFonts w:ascii="Times New Roman" w:eastAsia="SimSun" w:hAnsi="Times New Roman" w:cs="Times New Roman"/>
      <w:sz w:val="20"/>
      <w:szCs w:val="20"/>
      <w:lang w:val="en-GB"/>
    </w:rPr>
  </w:style>
  <w:style w:type="character" w:customStyle="1" w:styleId="CommentTextChar">
    <w:name w:val="Comment Text Char"/>
    <w:basedOn w:val="DefaultParagraphFont"/>
    <w:link w:val="CommentText"/>
    <w:qFormat/>
    <w:rsid w:val="00CC2A6D"/>
    <w:rPr>
      <w:rFonts w:ascii="Times New Roman" w:eastAsia="SimSun" w:hAnsi="Times New Roman" w:cs="Times New Roman"/>
      <w:sz w:val="20"/>
      <w:szCs w:val="20"/>
      <w:lang w:val="en-GB"/>
    </w:rPr>
  </w:style>
  <w:style w:type="paragraph" w:customStyle="1" w:styleId="ColorfulList-Accent11">
    <w:name w:val="Colorful List - Accent 11"/>
    <w:basedOn w:val="Normal"/>
    <w:qFormat/>
    <w:rsid w:val="00CC2A6D"/>
    <w:pPr>
      <w:spacing w:after="0" w:line="240" w:lineRule="auto"/>
      <w:ind w:left="720"/>
    </w:pPr>
    <w:rPr>
      <w:rFonts w:ascii="Arial" w:eastAsia="Batang" w:hAnsi="Arial" w:cs="Times New Roman"/>
      <w:szCs w:val="24"/>
      <w:lang w:eastAsia="ko-KR"/>
    </w:rPr>
  </w:style>
  <w:style w:type="paragraph" w:styleId="BodyTextIndent2">
    <w:name w:val="Body Text Indent 2"/>
    <w:basedOn w:val="Normal"/>
    <w:link w:val="BodyTextIndent2Char"/>
    <w:rsid w:val="00CC2A6D"/>
    <w:pPr>
      <w:widowControl w:val="0"/>
      <w:spacing w:after="0" w:line="240" w:lineRule="auto"/>
      <w:ind w:firstLine="240"/>
    </w:pPr>
    <w:rPr>
      <w:rFonts w:ascii="Times New Roman" w:eastAsia="SimSun" w:hAnsi="Times New Roman" w:cs="Times New Roman"/>
      <w:sz w:val="20"/>
      <w:szCs w:val="20"/>
      <w:lang w:val="en-GB"/>
    </w:rPr>
  </w:style>
  <w:style w:type="character" w:customStyle="1" w:styleId="BodyTextIndent2Char">
    <w:name w:val="Body Text Indent 2 Char"/>
    <w:basedOn w:val="DefaultParagraphFont"/>
    <w:link w:val="BodyTextIndent2"/>
    <w:semiHidden/>
    <w:rsid w:val="00CC2A6D"/>
    <w:rPr>
      <w:rFonts w:ascii="Times New Roman" w:eastAsia="SimSun" w:hAnsi="Times New Roman" w:cs="Times New Roman"/>
      <w:sz w:val="20"/>
      <w:szCs w:val="20"/>
      <w:lang w:val="en-GB"/>
    </w:rPr>
  </w:style>
  <w:style w:type="paragraph" w:customStyle="1" w:styleId="AuthorAffiliation">
    <w:name w:val="AuthorAffiliation"/>
    <w:next w:val="Normal"/>
    <w:rsid w:val="00276F4E"/>
    <w:pPr>
      <w:suppressAutoHyphens/>
      <w:spacing w:after="0" w:line="200" w:lineRule="exact"/>
    </w:pPr>
    <w:rPr>
      <w:rFonts w:ascii="Times New Roman" w:eastAsia="SimSun" w:hAnsi="Times New Roman" w:cs="Times New Roman"/>
      <w:noProof/>
      <w:sz w:val="14"/>
      <w:szCs w:val="20"/>
    </w:rPr>
  </w:style>
  <w:style w:type="paragraph" w:customStyle="1" w:styleId="Author">
    <w:name w:val="Author"/>
    <w:next w:val="Normal"/>
    <w:rsid w:val="00276F4E"/>
    <w:pPr>
      <w:keepNext/>
      <w:suppressAutoHyphens/>
      <w:spacing w:line="300" w:lineRule="exact"/>
    </w:pPr>
    <w:rPr>
      <w:rFonts w:ascii="Times New Roman" w:eastAsia="SimSun" w:hAnsi="Times New Roman" w:cs="Times New Roman"/>
      <w:noProof/>
      <w:sz w:val="26"/>
      <w:szCs w:val="20"/>
    </w:rPr>
  </w:style>
  <w:style w:type="paragraph" w:customStyle="1" w:styleId="TitleIJAIN">
    <w:name w:val="Title IJAIN"/>
    <w:next w:val="Author"/>
    <w:autoRedefine/>
    <w:rsid w:val="00276F4E"/>
    <w:pPr>
      <w:suppressAutoHyphens/>
      <w:spacing w:before="360" w:after="240" w:line="400" w:lineRule="exact"/>
    </w:pPr>
    <w:rPr>
      <w:rFonts w:ascii="Times New Roman" w:eastAsia="SimSun" w:hAnsi="Times New Roman" w:cs="Times New Roman"/>
      <w:sz w:val="34"/>
      <w:szCs w:val="20"/>
    </w:rPr>
  </w:style>
  <w:style w:type="character" w:customStyle="1" w:styleId="Heading2Char">
    <w:name w:val="Heading 2 Char"/>
    <w:basedOn w:val="DefaultParagraphFont"/>
    <w:link w:val="Heading2"/>
    <w:uiPriority w:val="99"/>
    <w:rsid w:val="003122DE"/>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nhideWhenUsed/>
    <w:rsid w:val="003122DE"/>
    <w:pPr>
      <w:spacing w:after="120"/>
    </w:pPr>
  </w:style>
  <w:style w:type="character" w:customStyle="1" w:styleId="BodyTextChar">
    <w:name w:val="Body Text Char"/>
    <w:basedOn w:val="DefaultParagraphFont"/>
    <w:link w:val="BodyText"/>
    <w:rsid w:val="003122DE"/>
  </w:style>
  <w:style w:type="character" w:customStyle="1" w:styleId="Heading3Char">
    <w:name w:val="Heading 3 Char"/>
    <w:basedOn w:val="DefaultParagraphFont"/>
    <w:link w:val="Heading3"/>
    <w:rsid w:val="003122DE"/>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rsid w:val="003122DE"/>
    <w:rPr>
      <w:rFonts w:ascii="Times New Roman" w:eastAsia="MS Mincho" w:hAnsi="Times New Roman" w:cs="Times New Roman"/>
      <w:i/>
      <w:iCs/>
      <w:noProof/>
      <w:sz w:val="20"/>
      <w:szCs w:val="20"/>
      <w:lang w:val="en-US"/>
    </w:rPr>
  </w:style>
  <w:style w:type="paragraph" w:customStyle="1" w:styleId="bulletlist">
    <w:name w:val="bullet list"/>
    <w:basedOn w:val="BodyText"/>
    <w:rsid w:val="003122DE"/>
    <w:pPr>
      <w:tabs>
        <w:tab w:val="left" w:pos="288"/>
      </w:tabs>
      <w:spacing w:line="228" w:lineRule="auto"/>
      <w:ind w:left="576" w:hanging="288"/>
      <w:jc w:val="both"/>
    </w:pPr>
    <w:rPr>
      <w:rFonts w:ascii="Times New Roman" w:eastAsia="MS Mincho" w:hAnsi="Times New Roman" w:cs="Times New Roman"/>
      <w:spacing w:val="-1"/>
      <w:szCs w:val="20"/>
    </w:rPr>
  </w:style>
  <w:style w:type="paragraph" w:customStyle="1" w:styleId="equation">
    <w:name w:val="equation"/>
    <w:basedOn w:val="Normal"/>
    <w:uiPriority w:val="99"/>
    <w:rsid w:val="003122DE"/>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tablecolhead">
    <w:name w:val="table col head"/>
    <w:basedOn w:val="Normal"/>
    <w:uiPriority w:val="99"/>
    <w:rsid w:val="003122DE"/>
    <w:pPr>
      <w:spacing w:after="0" w:line="240" w:lineRule="auto"/>
      <w:jc w:val="center"/>
    </w:pPr>
    <w:rPr>
      <w:rFonts w:ascii="Junicode" w:eastAsia="Times New Roman" w:hAnsi="Junicode" w:cs="Times New Roman"/>
      <w:b/>
      <w:bCs/>
      <w:sz w:val="20"/>
      <w:szCs w:val="16"/>
    </w:rPr>
  </w:style>
  <w:style w:type="paragraph" w:customStyle="1" w:styleId="tablecolsubhead">
    <w:name w:val="table col subhead"/>
    <w:basedOn w:val="tablecolhead"/>
    <w:uiPriority w:val="99"/>
    <w:rsid w:val="003122DE"/>
    <w:rPr>
      <w:i/>
      <w:iCs/>
      <w:sz w:val="19"/>
      <w:szCs w:val="15"/>
    </w:rPr>
  </w:style>
  <w:style w:type="paragraph" w:customStyle="1" w:styleId="tablecopy">
    <w:name w:val="table copy"/>
    <w:uiPriority w:val="99"/>
    <w:rsid w:val="003122DE"/>
    <w:pPr>
      <w:spacing w:after="0" w:line="240" w:lineRule="auto"/>
      <w:jc w:val="center"/>
    </w:pPr>
    <w:rPr>
      <w:rFonts w:ascii="Junicode" w:eastAsia="Times New Roman" w:hAnsi="Junicode" w:cs="Times New Roman"/>
      <w:noProof/>
      <w:sz w:val="18"/>
      <w:szCs w:val="16"/>
    </w:rPr>
  </w:style>
  <w:style w:type="paragraph" w:customStyle="1" w:styleId="tablefootnote">
    <w:name w:val="table footnote"/>
    <w:uiPriority w:val="99"/>
    <w:rsid w:val="003122DE"/>
    <w:pPr>
      <w:tabs>
        <w:tab w:val="left" w:pos="29"/>
      </w:tabs>
      <w:spacing w:before="60" w:after="30" w:line="240" w:lineRule="auto"/>
      <w:ind w:left="360" w:hanging="360"/>
      <w:jc w:val="right"/>
    </w:pPr>
    <w:rPr>
      <w:rFonts w:ascii="Junicode" w:eastAsia="MS Mincho" w:hAnsi="Junicode" w:cs="Times New Roman"/>
      <w:sz w:val="16"/>
      <w:szCs w:val="12"/>
    </w:rPr>
  </w:style>
  <w:style w:type="paragraph" w:customStyle="1" w:styleId="tablehead">
    <w:name w:val="table head"/>
    <w:uiPriority w:val="99"/>
    <w:rsid w:val="003122DE"/>
    <w:pPr>
      <w:tabs>
        <w:tab w:val="num" w:pos="720"/>
      </w:tabs>
      <w:spacing w:before="240" w:after="120" w:line="240" w:lineRule="auto"/>
      <w:ind w:left="720" w:hanging="720"/>
      <w:jc w:val="center"/>
    </w:pPr>
    <w:rPr>
      <w:rFonts w:ascii="Junicode" w:eastAsia="Times New Roman" w:hAnsi="Junicode" w:cs="Times New Roman"/>
      <w:noProof/>
      <w:sz w:val="20"/>
      <w:szCs w:val="16"/>
    </w:rPr>
  </w:style>
  <w:style w:type="character" w:customStyle="1" w:styleId="Heading5Char">
    <w:name w:val="Heading 5 Char"/>
    <w:basedOn w:val="DefaultParagraphFont"/>
    <w:link w:val="Heading5"/>
    <w:rsid w:val="003122DE"/>
    <w:rPr>
      <w:rFonts w:asciiTheme="majorHAnsi" w:eastAsiaTheme="majorEastAsia" w:hAnsiTheme="majorHAnsi" w:cstheme="majorBidi"/>
      <w:color w:val="2E74B5" w:themeColor="accent1" w:themeShade="BF"/>
    </w:rPr>
  </w:style>
  <w:style w:type="paragraph" w:customStyle="1" w:styleId="figurecaption">
    <w:name w:val="figure caption"/>
    <w:rsid w:val="003122DE"/>
    <w:pPr>
      <w:tabs>
        <w:tab w:val="left" w:pos="533"/>
        <w:tab w:val="num" w:pos="720"/>
      </w:tabs>
      <w:spacing w:before="80" w:after="200" w:line="240" w:lineRule="auto"/>
      <w:ind w:left="720" w:hanging="720"/>
      <w:jc w:val="center"/>
    </w:pPr>
    <w:rPr>
      <w:rFonts w:ascii="Junicode" w:eastAsia="Times New Roman" w:hAnsi="Junicode" w:cs="Times New Roman"/>
      <w:noProof/>
      <w:sz w:val="20"/>
      <w:szCs w:val="16"/>
    </w:rPr>
  </w:style>
  <w:style w:type="paragraph" w:customStyle="1" w:styleId="references">
    <w:name w:val="references"/>
    <w:uiPriority w:val="99"/>
    <w:rsid w:val="003122DE"/>
    <w:pPr>
      <w:tabs>
        <w:tab w:val="num" w:pos="720"/>
      </w:tabs>
      <w:spacing w:after="120" w:line="240" w:lineRule="exact"/>
      <w:ind w:left="357" w:hanging="357"/>
      <w:jc w:val="both"/>
    </w:pPr>
    <w:rPr>
      <w:rFonts w:ascii="Times New Roman" w:eastAsia="Times New Roman" w:hAnsi="Times New Roman" w:cs="Times New Roman"/>
      <w:noProof/>
      <w:sz w:val="20"/>
      <w:szCs w:val="16"/>
    </w:rPr>
  </w:style>
  <w:style w:type="paragraph" w:customStyle="1" w:styleId="figure">
    <w:name w:val="figure"/>
    <w:basedOn w:val="Normal"/>
    <w:qFormat/>
    <w:rsid w:val="003122DE"/>
    <w:pPr>
      <w:tabs>
        <w:tab w:val="left" w:pos="29"/>
      </w:tabs>
      <w:spacing w:before="60" w:after="30" w:line="240" w:lineRule="auto"/>
      <w:ind w:left="360" w:hanging="360"/>
      <w:jc w:val="center"/>
    </w:pPr>
    <w:rPr>
      <w:rFonts w:ascii="Junicode" w:eastAsia="MS Mincho" w:hAnsi="Junicode" w:cs="Times New Roman"/>
      <w:sz w:val="16"/>
      <w:szCs w:val="12"/>
    </w:rPr>
  </w:style>
  <w:style w:type="table" w:styleId="TableGrid">
    <w:name w:val="Table Grid"/>
    <w:basedOn w:val="TableNormal"/>
    <w:rsid w:val="002D0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character" w:customStyle="1" w:styleId="UnresolvedMention1">
    <w:name w:val="Unresolved Mention1"/>
    <w:basedOn w:val="DefaultParagraphFont"/>
    <w:uiPriority w:val="99"/>
    <w:semiHidden/>
    <w:unhideWhenUsed/>
    <w:rsid w:val="00CE70EF"/>
    <w:rPr>
      <w:color w:val="605E5C"/>
      <w:shd w:val="clear" w:color="auto" w:fill="E1DFDD"/>
    </w:rPr>
  </w:style>
  <w:style w:type="paragraph" w:styleId="ListParagraph">
    <w:name w:val="List Paragraph"/>
    <w:aliases w:val="Body of text,List Paragraph1,Body Text Char1,Char Char2,List Paragraph2"/>
    <w:basedOn w:val="Normal"/>
    <w:link w:val="ListParagraphChar"/>
    <w:uiPriority w:val="34"/>
    <w:qFormat/>
    <w:rsid w:val="002243E5"/>
    <w:pPr>
      <w:ind w:left="720"/>
      <w:contextualSpacing/>
    </w:pPr>
  </w:style>
  <w:style w:type="character" w:styleId="Emphasis">
    <w:name w:val="Emphasis"/>
    <w:aliases w:val="SN Afiliasi Penulis2"/>
    <w:basedOn w:val="DefaultParagraphFont"/>
    <w:uiPriority w:val="20"/>
    <w:qFormat/>
    <w:rsid w:val="00CB72A9"/>
    <w:rPr>
      <w:i/>
      <w:iCs/>
    </w:rPr>
  </w:style>
  <w:style w:type="paragraph" w:styleId="NormalWeb">
    <w:name w:val="Normal (Web)"/>
    <w:basedOn w:val="Normal"/>
    <w:uiPriority w:val="99"/>
    <w:unhideWhenUsed/>
    <w:rsid w:val="003025DD"/>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668D1"/>
    <w:rPr>
      <w:color w:val="808080"/>
    </w:rPr>
  </w:style>
  <w:style w:type="table" w:customStyle="1" w:styleId="TableGrid1">
    <w:name w:val="Table Grid1"/>
    <w:basedOn w:val="TableNormal"/>
    <w:next w:val="TableGrid"/>
    <w:uiPriority w:val="59"/>
    <w:unhideWhenUsed/>
    <w:rsid w:val="004F62BE"/>
    <w:pPr>
      <w:spacing w:after="0" w:line="240" w:lineRule="auto"/>
    </w:pPr>
    <w:rPr>
      <w:rFonts w:ascii="Times New Roman" w:eastAsia="Times New Roman" w:hAnsi="Times New Roman" w:cs="Times New Roman"/>
      <w:sz w:val="20"/>
      <w:szCs w:val="20"/>
      <w:lang w:val="en-GB"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textIndented">
    <w:name w:val="BodytextIndented"/>
    <w:basedOn w:val="Normal"/>
    <w:rsid w:val="00AE3411"/>
    <w:pPr>
      <w:spacing w:after="0" w:line="240" w:lineRule="auto"/>
      <w:ind w:firstLine="284"/>
      <w:jc w:val="both"/>
    </w:pPr>
    <w:rPr>
      <w:rFonts w:ascii="Times" w:eastAsia="Times New Roman" w:hAnsi="Times" w:cs="Times New Roman"/>
      <w:iCs/>
      <w:color w:val="000000"/>
    </w:rPr>
  </w:style>
  <w:style w:type="paragraph" w:customStyle="1" w:styleId="TableCaption">
    <w:name w:val="Table.Caption"/>
    <w:rsid w:val="00AE3411"/>
    <w:pPr>
      <w:spacing w:after="120" w:line="240" w:lineRule="auto"/>
      <w:jc w:val="both"/>
    </w:pPr>
    <w:rPr>
      <w:rFonts w:ascii="Times" w:eastAsia="Times New Roman" w:hAnsi="Times" w:cs="Times New Roman"/>
      <w:color w:val="000000"/>
      <w:lang w:val="en-GB"/>
    </w:rPr>
  </w:style>
  <w:style w:type="paragraph" w:customStyle="1" w:styleId="BodyChar">
    <w:name w:val="Body Char"/>
    <w:link w:val="BodyCharChar"/>
    <w:rsid w:val="00DE3830"/>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DE3830"/>
    <w:rPr>
      <w:rFonts w:ascii="Times" w:eastAsia="Times New Roman" w:hAnsi="Times" w:cs="Times New Roman"/>
      <w:color w:val="000000"/>
      <w:lang w:val="en-GB"/>
    </w:rPr>
  </w:style>
  <w:style w:type="paragraph" w:customStyle="1" w:styleId="JTSiskomBody">
    <w:name w:val="JTSiskom Body"/>
    <w:basedOn w:val="Normal"/>
    <w:qFormat/>
    <w:rsid w:val="00B76E0E"/>
    <w:pPr>
      <w:suppressAutoHyphens/>
      <w:spacing w:after="0" w:line="240" w:lineRule="auto"/>
      <w:ind w:firstLine="288"/>
      <w:jc w:val="both"/>
    </w:pPr>
    <w:rPr>
      <w:rFonts w:ascii="Times New Roman" w:eastAsia="Times New Roman" w:hAnsi="Times New Roman" w:cs="Times New Roman"/>
      <w:color w:val="000000"/>
      <w:sz w:val="20"/>
      <w:szCs w:val="20"/>
      <w:lang w:eastAsia="zh-CN"/>
    </w:rPr>
  </w:style>
  <w:style w:type="paragraph" w:customStyle="1" w:styleId="Body">
    <w:name w:val="Body"/>
    <w:basedOn w:val="Normal"/>
    <w:qFormat/>
    <w:rsid w:val="006251D2"/>
    <w:pPr>
      <w:widowControl w:val="0"/>
      <w:autoSpaceDE w:val="0"/>
      <w:autoSpaceDN w:val="0"/>
      <w:adjustRightInd w:val="0"/>
      <w:spacing w:after="0" w:line="240" w:lineRule="auto"/>
      <w:ind w:firstLine="340"/>
      <w:jc w:val="both"/>
      <w:textAlignment w:val="baseline"/>
    </w:pPr>
    <w:rPr>
      <w:rFonts w:ascii="Times New Roman" w:eastAsia="BatangChe" w:hAnsi="Times New Roman" w:cs="Times New Roman"/>
      <w:sz w:val="20"/>
      <w:szCs w:val="20"/>
      <w:lang w:eastAsia="ko-KR"/>
    </w:rPr>
  </w:style>
  <w:style w:type="character" w:customStyle="1" w:styleId="ListParagraphChar">
    <w:name w:val="List Paragraph Char"/>
    <w:aliases w:val="Body of text Char,List Paragraph1 Char,Body Text Char1 Char,Char Char2 Char,List Paragraph2 Char"/>
    <w:link w:val="ListParagraph"/>
    <w:uiPriority w:val="34"/>
    <w:qFormat/>
    <w:rsid w:val="006251D2"/>
  </w:style>
  <w:style w:type="character" w:customStyle="1" w:styleId="Heading7Char">
    <w:name w:val="Heading 7 Char"/>
    <w:basedOn w:val="DefaultParagraphFont"/>
    <w:link w:val="Heading7"/>
    <w:rsid w:val="00E2052D"/>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E2052D"/>
    <w:rPr>
      <w:rFonts w:ascii="Times New Roman" w:eastAsia="Times New Roman" w:hAnsi="Times New Roman" w:cs="Times New Roman"/>
      <w:b/>
      <w:bCs/>
      <w:sz w:val="20"/>
      <w:szCs w:val="20"/>
      <w:lang w:val="pl-PL" w:eastAsia="pl-PL"/>
    </w:rPr>
  </w:style>
  <w:style w:type="character" w:customStyle="1" w:styleId="Heading9Char">
    <w:name w:val="Heading 9 Char"/>
    <w:basedOn w:val="DefaultParagraphFont"/>
    <w:link w:val="Heading9"/>
    <w:rsid w:val="00E2052D"/>
    <w:rPr>
      <w:rFonts w:ascii="Times New Roman" w:eastAsia="Times New Roman" w:hAnsi="Times New Roman" w:cs="Times New Roman"/>
      <w:b/>
      <w:bCs/>
      <w:sz w:val="20"/>
      <w:szCs w:val="20"/>
      <w:lang w:val="en-AU" w:eastAsia="pl-PL"/>
    </w:rPr>
  </w:style>
  <w:style w:type="paragraph" w:styleId="BalloonText">
    <w:name w:val="Balloon Text"/>
    <w:basedOn w:val="Normal"/>
    <w:link w:val="BalloonTextChar"/>
    <w:uiPriority w:val="99"/>
    <w:unhideWhenUsed/>
    <w:rsid w:val="00E2052D"/>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rsid w:val="00E2052D"/>
    <w:rPr>
      <w:rFonts w:ascii="Tahoma" w:eastAsiaTheme="minorHAnsi" w:hAnsi="Tahoma" w:cs="Tahoma"/>
      <w:sz w:val="16"/>
      <w:szCs w:val="16"/>
    </w:rPr>
  </w:style>
  <w:style w:type="character" w:customStyle="1" w:styleId="fontstyle01">
    <w:name w:val="fontstyle01"/>
    <w:basedOn w:val="DefaultParagraphFont"/>
    <w:rsid w:val="00E2052D"/>
    <w:rPr>
      <w:rFonts w:ascii="TimesNewRomanPS-BoldMT" w:hAnsi="TimesNewRomanPS-BoldMT" w:hint="default"/>
      <w:b/>
      <w:bCs/>
      <w:i w:val="0"/>
      <w:iCs w:val="0"/>
      <w:color w:val="000000"/>
      <w:sz w:val="20"/>
      <w:szCs w:val="20"/>
    </w:rPr>
  </w:style>
  <w:style w:type="character" w:customStyle="1" w:styleId="tlid-translation">
    <w:name w:val="tlid-translation"/>
    <w:rsid w:val="00E2052D"/>
  </w:style>
  <w:style w:type="character" w:customStyle="1" w:styleId="Heading6Char">
    <w:name w:val="Heading 6 Char"/>
    <w:basedOn w:val="DefaultParagraphFont"/>
    <w:link w:val="Heading6"/>
    <w:rsid w:val="00E2052D"/>
    <w:rPr>
      <w:b/>
      <w:sz w:val="20"/>
      <w:szCs w:val="20"/>
    </w:rPr>
  </w:style>
  <w:style w:type="character" w:styleId="PageNumber">
    <w:name w:val="page number"/>
    <w:basedOn w:val="DefaultParagraphFont"/>
    <w:rsid w:val="00E2052D"/>
  </w:style>
  <w:style w:type="paragraph" w:styleId="BodyTextIndent">
    <w:name w:val="Body Text Indent"/>
    <w:basedOn w:val="Normal"/>
    <w:link w:val="BodyTextIndentChar"/>
    <w:rsid w:val="00E2052D"/>
    <w:pPr>
      <w:spacing w:after="0" w:line="360" w:lineRule="auto"/>
      <w:ind w:left="456" w:firstLine="984"/>
      <w:jc w:val="both"/>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E2052D"/>
    <w:rPr>
      <w:rFonts w:ascii="Times New Roman" w:eastAsia="Times New Roman" w:hAnsi="Times New Roman" w:cs="Times New Roman"/>
      <w:sz w:val="20"/>
      <w:szCs w:val="20"/>
    </w:rPr>
  </w:style>
  <w:style w:type="paragraph" w:styleId="Caption">
    <w:name w:val="caption"/>
    <w:basedOn w:val="Normal"/>
    <w:next w:val="Normal"/>
    <w:qFormat/>
    <w:rsid w:val="00E2052D"/>
    <w:pPr>
      <w:spacing w:after="0" w:line="480" w:lineRule="auto"/>
      <w:jc w:val="center"/>
    </w:pPr>
    <w:rPr>
      <w:rFonts w:ascii="Times New Roman" w:eastAsia="Times New Roman" w:hAnsi="Times New Roman" w:cs="Times New Roman"/>
      <w:i/>
      <w:iCs/>
      <w:sz w:val="20"/>
      <w:szCs w:val="20"/>
    </w:rPr>
  </w:style>
  <w:style w:type="paragraph" w:customStyle="1" w:styleId="Judulbab">
    <w:name w:val="Judul bab"/>
    <w:basedOn w:val="Normal"/>
    <w:rsid w:val="00E2052D"/>
    <w:pPr>
      <w:spacing w:after="0" w:line="475" w:lineRule="atLeast"/>
      <w:jc w:val="center"/>
    </w:pPr>
    <w:rPr>
      <w:rFonts w:ascii="Times New Roman" w:eastAsia="Times New Roman" w:hAnsi="Times New Roman" w:cs="Times New Roman"/>
      <w:b/>
      <w:sz w:val="32"/>
      <w:szCs w:val="20"/>
    </w:rPr>
  </w:style>
  <w:style w:type="paragraph" w:customStyle="1" w:styleId="IsiBabforKomputek">
    <w:name w:val="Isi Bab for Komputek"/>
    <w:basedOn w:val="Normal"/>
    <w:rsid w:val="00E2052D"/>
    <w:pPr>
      <w:spacing w:after="0" w:line="240" w:lineRule="auto"/>
      <w:ind w:firstLine="720"/>
      <w:jc w:val="both"/>
    </w:pPr>
    <w:rPr>
      <w:rFonts w:ascii="Times New Roman" w:eastAsia="Times New Roman" w:hAnsi="Times New Roman" w:cs="Times New Roman"/>
      <w:sz w:val="20"/>
      <w:szCs w:val="20"/>
    </w:rPr>
  </w:style>
  <w:style w:type="paragraph" w:customStyle="1" w:styleId="tole">
    <w:name w:val="tole"/>
    <w:basedOn w:val="Normal"/>
    <w:rsid w:val="00E2052D"/>
    <w:pPr>
      <w:spacing w:after="0" w:line="240" w:lineRule="auto"/>
      <w:jc w:val="center"/>
      <w:outlineLvl w:val="0"/>
    </w:pPr>
    <w:rPr>
      <w:rFonts w:ascii="Times New Roman" w:eastAsia="Times New Roman" w:hAnsi="Times New Roman" w:cs="Times New Roman"/>
      <w:b/>
      <w:bCs/>
      <w:sz w:val="28"/>
      <w:szCs w:val="28"/>
    </w:rPr>
  </w:style>
  <w:style w:type="paragraph" w:customStyle="1" w:styleId="tolesBold">
    <w:name w:val="toles + Bold"/>
    <w:aliases w:val="Line spacing:  single"/>
    <w:basedOn w:val="Normal"/>
    <w:rsid w:val="00E2052D"/>
    <w:pPr>
      <w:spacing w:after="0" w:line="240" w:lineRule="auto"/>
      <w:jc w:val="center"/>
      <w:outlineLvl w:val="0"/>
    </w:pPr>
    <w:rPr>
      <w:rFonts w:ascii="Times New Roman" w:eastAsia="Times New Roman" w:hAnsi="Times New Roman" w:cs="Times New Roman"/>
      <w:i/>
      <w:iCs/>
      <w:sz w:val="24"/>
      <w:szCs w:val="24"/>
    </w:rPr>
  </w:style>
  <w:style w:type="paragraph" w:customStyle="1" w:styleId="toleLinespacingsingle">
    <w:name w:val="tole + Line spacing:  single"/>
    <w:basedOn w:val="Normal"/>
    <w:rsid w:val="00E2052D"/>
    <w:pPr>
      <w:spacing w:after="0" w:line="240" w:lineRule="auto"/>
      <w:jc w:val="both"/>
    </w:pPr>
    <w:rPr>
      <w:rFonts w:ascii="Times New Roman" w:eastAsia="Times New Roman" w:hAnsi="Times New Roman" w:cs="Times New Roman"/>
      <w:sz w:val="24"/>
      <w:szCs w:val="24"/>
    </w:rPr>
  </w:style>
  <w:style w:type="paragraph" w:customStyle="1" w:styleId="bunga">
    <w:name w:val="bunga"/>
    <w:basedOn w:val="Normal"/>
    <w:rsid w:val="00E2052D"/>
    <w:pPr>
      <w:spacing w:after="0" w:line="240" w:lineRule="auto"/>
      <w:jc w:val="both"/>
    </w:pPr>
    <w:rPr>
      <w:rFonts w:ascii="Arial" w:eastAsia="Times New Roman" w:hAnsi="Arial" w:cs="Arial"/>
      <w:sz w:val="20"/>
      <w:szCs w:val="24"/>
    </w:rPr>
  </w:style>
  <w:style w:type="paragraph" w:customStyle="1" w:styleId="bunga2">
    <w:name w:val="bunga2"/>
    <w:basedOn w:val="Normal"/>
    <w:rsid w:val="00E2052D"/>
    <w:pPr>
      <w:spacing w:after="0" w:line="240" w:lineRule="auto"/>
      <w:jc w:val="both"/>
      <w:outlineLvl w:val="0"/>
    </w:pPr>
    <w:rPr>
      <w:rFonts w:ascii="Arial" w:eastAsia="Times New Roman" w:hAnsi="Arial" w:cs="Arial"/>
      <w:b/>
      <w:bCs/>
      <w:sz w:val="20"/>
      <w:szCs w:val="24"/>
    </w:rPr>
  </w:style>
  <w:style w:type="paragraph" w:customStyle="1" w:styleId="DiQi">
    <w:name w:val="DiQi"/>
    <w:basedOn w:val="Normal"/>
    <w:rsid w:val="00E2052D"/>
    <w:pPr>
      <w:spacing w:after="0" w:line="360" w:lineRule="auto"/>
      <w:jc w:val="both"/>
    </w:pPr>
    <w:rPr>
      <w:rFonts w:ascii="Times New Roman" w:eastAsia="Times New Roman" w:hAnsi="Times New Roman" w:cs="Times New Roman"/>
      <w:sz w:val="24"/>
      <w:szCs w:val="24"/>
    </w:rPr>
  </w:style>
  <w:style w:type="paragraph" w:customStyle="1" w:styleId="tole3">
    <w:name w:val="tole3"/>
    <w:basedOn w:val="DiQi"/>
    <w:rsid w:val="00E2052D"/>
    <w:pPr>
      <w:spacing w:line="240" w:lineRule="auto"/>
      <w:outlineLvl w:val="0"/>
    </w:pPr>
    <w:rPr>
      <w:rFonts w:ascii="Arial" w:hAnsi="Arial" w:cs="Arial"/>
      <w:b/>
      <w:bCs/>
      <w:sz w:val="20"/>
    </w:rPr>
  </w:style>
  <w:style w:type="paragraph" w:customStyle="1" w:styleId="yange">
    <w:name w:val="yange"/>
    <w:basedOn w:val="DiQi"/>
    <w:rsid w:val="00E2052D"/>
    <w:pPr>
      <w:spacing w:line="240" w:lineRule="auto"/>
      <w:ind w:left="360"/>
    </w:pPr>
    <w:rPr>
      <w:rFonts w:ascii="Arial" w:hAnsi="Arial" w:cs="Arial"/>
      <w:sz w:val="20"/>
    </w:rPr>
  </w:style>
  <w:style w:type="paragraph" w:customStyle="1" w:styleId="yange2">
    <w:name w:val="yange2"/>
    <w:basedOn w:val="DiQi"/>
    <w:rsid w:val="00E2052D"/>
    <w:pPr>
      <w:tabs>
        <w:tab w:val="num" w:pos="720"/>
      </w:tabs>
      <w:spacing w:line="240" w:lineRule="auto"/>
      <w:ind w:left="720" w:hanging="720"/>
    </w:pPr>
    <w:rPr>
      <w:rFonts w:ascii="Arial" w:hAnsi="Arial" w:cs="Arial"/>
      <w:sz w:val="20"/>
    </w:rPr>
  </w:style>
  <w:style w:type="paragraph" w:customStyle="1" w:styleId="JossTole">
    <w:name w:val="JossTole"/>
    <w:basedOn w:val="DiQi"/>
    <w:rsid w:val="00E2052D"/>
    <w:pPr>
      <w:spacing w:line="240" w:lineRule="auto"/>
      <w:ind w:firstLine="709"/>
    </w:pPr>
    <w:rPr>
      <w:rFonts w:ascii="Arial" w:hAnsi="Arial" w:cs="Arial"/>
      <w:sz w:val="20"/>
    </w:rPr>
  </w:style>
  <w:style w:type="paragraph" w:styleId="List">
    <w:name w:val="List"/>
    <w:basedOn w:val="Normal"/>
    <w:rsid w:val="00E2052D"/>
    <w:pPr>
      <w:spacing w:after="0" w:line="240" w:lineRule="auto"/>
      <w:ind w:left="360" w:hanging="360"/>
      <w:jc w:val="center"/>
    </w:pPr>
    <w:rPr>
      <w:rFonts w:ascii="Times New Roman" w:eastAsia="Times New Roman" w:hAnsi="Times New Roman" w:cs="Times New Roman"/>
      <w:sz w:val="24"/>
      <w:szCs w:val="24"/>
    </w:rPr>
  </w:style>
  <w:style w:type="paragraph" w:styleId="BodyTextIndent3">
    <w:name w:val="Body Text Indent 3"/>
    <w:basedOn w:val="Normal"/>
    <w:link w:val="BodyTextIndent3Char"/>
    <w:rsid w:val="00E2052D"/>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E2052D"/>
    <w:rPr>
      <w:rFonts w:ascii="Times New Roman" w:eastAsia="Times New Roman" w:hAnsi="Times New Roman" w:cs="Times New Roman"/>
      <w:sz w:val="16"/>
      <w:szCs w:val="16"/>
      <w:lang w:val="en-US"/>
    </w:rPr>
  </w:style>
  <w:style w:type="paragraph" w:customStyle="1" w:styleId="Body0">
    <w:name w:val="Body 0"/>
    <w:basedOn w:val="Normal"/>
    <w:rsid w:val="00E2052D"/>
    <w:pPr>
      <w:spacing w:after="0" w:line="360" w:lineRule="atLeast"/>
      <w:jc w:val="both"/>
    </w:pPr>
    <w:rPr>
      <w:rFonts w:ascii="Palatino" w:eastAsia="Times New Roman" w:hAnsi="Palatino" w:cs="Times New Roman"/>
      <w:sz w:val="24"/>
      <w:szCs w:val="24"/>
    </w:rPr>
  </w:style>
  <w:style w:type="paragraph" w:styleId="BodyText2">
    <w:name w:val="Body Text 2"/>
    <w:basedOn w:val="Normal"/>
    <w:link w:val="BodyText2Char"/>
    <w:rsid w:val="00E2052D"/>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E2052D"/>
    <w:rPr>
      <w:rFonts w:ascii="Times New Roman" w:eastAsia="Times New Roman" w:hAnsi="Times New Roman" w:cs="Times New Roman"/>
      <w:sz w:val="20"/>
      <w:szCs w:val="20"/>
      <w:lang w:val="en-US"/>
    </w:rPr>
  </w:style>
  <w:style w:type="character" w:customStyle="1" w:styleId="TitleChar">
    <w:name w:val="Title Char"/>
    <w:basedOn w:val="DefaultParagraphFont"/>
    <w:link w:val="Title"/>
    <w:uiPriority w:val="99"/>
    <w:rsid w:val="00E2052D"/>
    <w:rPr>
      <w:b/>
      <w:sz w:val="72"/>
      <w:szCs w:val="72"/>
    </w:rPr>
  </w:style>
  <w:style w:type="paragraph" w:customStyle="1" w:styleId="AutoBiography">
    <w:name w:val="AutoBiography"/>
    <w:basedOn w:val="Normal"/>
    <w:rsid w:val="00E2052D"/>
    <w:pPr>
      <w:spacing w:after="0" w:line="240" w:lineRule="auto"/>
      <w:jc w:val="both"/>
    </w:pPr>
    <w:rPr>
      <w:rFonts w:ascii="Times New Roman" w:eastAsia="MS Mincho" w:hAnsi="Times New Roman" w:cs="Angsana New"/>
      <w:sz w:val="18"/>
      <w:szCs w:val="18"/>
      <w:lang w:bidi="th-TH"/>
    </w:rPr>
  </w:style>
  <w:style w:type="paragraph" w:customStyle="1" w:styleId="Default">
    <w:name w:val="Default"/>
    <w:rsid w:val="00E2052D"/>
    <w:pPr>
      <w:widowControl w:val="0"/>
      <w:autoSpaceDE w:val="0"/>
      <w:autoSpaceDN w:val="0"/>
      <w:adjustRightInd w:val="0"/>
      <w:spacing w:after="0" w:line="240" w:lineRule="auto"/>
    </w:pPr>
    <w:rPr>
      <w:rFonts w:ascii="Times New Roman" w:eastAsia="Times New Roman" w:hAnsi="Times New Roman" w:cs="Angsana New"/>
      <w:color w:val="000000"/>
      <w:sz w:val="24"/>
      <w:szCs w:val="24"/>
    </w:rPr>
  </w:style>
  <w:style w:type="paragraph" w:customStyle="1" w:styleId="SectionTitle">
    <w:name w:val="Section Title"/>
    <w:basedOn w:val="Normal"/>
    <w:autoRedefine/>
    <w:rsid w:val="00E2052D"/>
    <w:pPr>
      <w:snapToGrid w:val="0"/>
      <w:spacing w:after="0" w:line="240" w:lineRule="auto"/>
      <w:jc w:val="both"/>
    </w:pPr>
    <w:rPr>
      <w:rFonts w:ascii="Times New Roman" w:eastAsia="MS Mincho" w:hAnsi="Times New Roman" w:cs="Angsana New"/>
      <w:sz w:val="20"/>
      <w:szCs w:val="20"/>
      <w:lang w:val="en-GB" w:bidi="th-TH"/>
    </w:rPr>
  </w:style>
  <w:style w:type="paragraph" w:customStyle="1" w:styleId="Style10ptJustified">
    <w:name w:val="Style 10 pt Justified"/>
    <w:basedOn w:val="Normal"/>
    <w:link w:val="Style10ptJustifiedChar"/>
    <w:autoRedefine/>
    <w:rsid w:val="00E2052D"/>
    <w:pPr>
      <w:snapToGrid w:val="0"/>
      <w:spacing w:after="0" w:line="240" w:lineRule="auto"/>
      <w:ind w:firstLine="720"/>
      <w:jc w:val="both"/>
    </w:pPr>
    <w:rPr>
      <w:rFonts w:ascii="Arial" w:eastAsia="MS Mincho" w:hAnsi="Arial" w:cs="Arial"/>
      <w:iCs/>
      <w:sz w:val="20"/>
      <w:szCs w:val="20"/>
      <w:lang w:val="en-GB"/>
    </w:rPr>
  </w:style>
  <w:style w:type="character" w:customStyle="1" w:styleId="Style10ptJustifiedChar">
    <w:name w:val="Style 10 pt Justified Char"/>
    <w:basedOn w:val="DefaultParagraphFont"/>
    <w:link w:val="Style10ptJustified"/>
    <w:rsid w:val="00E2052D"/>
    <w:rPr>
      <w:rFonts w:ascii="Arial" w:eastAsia="MS Mincho" w:hAnsi="Arial" w:cs="Arial"/>
      <w:iCs/>
      <w:sz w:val="20"/>
      <w:szCs w:val="20"/>
      <w:lang w:val="en-GB"/>
    </w:rPr>
  </w:style>
  <w:style w:type="paragraph" w:customStyle="1" w:styleId="paperbody">
    <w:name w:val="paper body"/>
    <w:basedOn w:val="Normal"/>
    <w:rsid w:val="00E2052D"/>
    <w:pPr>
      <w:spacing w:after="0" w:line="240" w:lineRule="auto"/>
      <w:jc w:val="both"/>
    </w:pPr>
    <w:rPr>
      <w:rFonts w:ascii="Times New Roman" w:eastAsia="Times New Roman" w:hAnsi="Times New Roman" w:cs="Times New Roman"/>
      <w:sz w:val="24"/>
      <w:szCs w:val="24"/>
      <w:lang w:val="en-AU"/>
    </w:rPr>
  </w:style>
  <w:style w:type="paragraph" w:styleId="PlainText">
    <w:name w:val="Plain Text"/>
    <w:basedOn w:val="Normal"/>
    <w:link w:val="PlainTextChar"/>
    <w:semiHidden/>
    <w:rsid w:val="00E2052D"/>
    <w:pPr>
      <w:spacing w:after="0" w:line="240" w:lineRule="auto"/>
    </w:pPr>
    <w:rPr>
      <w:rFonts w:ascii="Courier New" w:eastAsia="BatangChe" w:hAnsi="Courier New" w:cs="Times New Roman"/>
      <w:sz w:val="24"/>
      <w:szCs w:val="24"/>
    </w:rPr>
  </w:style>
  <w:style w:type="character" w:customStyle="1" w:styleId="PlainTextChar">
    <w:name w:val="Plain Text Char"/>
    <w:basedOn w:val="DefaultParagraphFont"/>
    <w:link w:val="PlainText"/>
    <w:semiHidden/>
    <w:rsid w:val="00E2052D"/>
    <w:rPr>
      <w:rFonts w:ascii="Courier New" w:eastAsia="BatangChe" w:hAnsi="Courier New" w:cs="Times New Roman"/>
      <w:sz w:val="24"/>
      <w:szCs w:val="24"/>
      <w:lang w:val="en-US"/>
    </w:rPr>
  </w:style>
  <w:style w:type="character" w:customStyle="1" w:styleId="CharChar">
    <w:name w:val="Char Char"/>
    <w:basedOn w:val="DefaultParagraphFont"/>
    <w:rsid w:val="00E2052D"/>
    <w:rPr>
      <w:rFonts w:ascii="Courier New" w:eastAsia="BatangChe" w:hAnsi="Courier New"/>
      <w:sz w:val="24"/>
      <w:szCs w:val="24"/>
      <w:lang w:val="en-US" w:eastAsia="en-US"/>
    </w:rPr>
  </w:style>
  <w:style w:type="character" w:customStyle="1" w:styleId="SubtitleChar">
    <w:name w:val="Subtitle Char"/>
    <w:basedOn w:val="DefaultParagraphFont"/>
    <w:link w:val="Subtitle"/>
    <w:rsid w:val="00E2052D"/>
    <w:rPr>
      <w:rFonts w:ascii="Georgia" w:eastAsia="Georgia" w:hAnsi="Georgia" w:cs="Georgia"/>
      <w:i/>
      <w:color w:val="666666"/>
      <w:sz w:val="48"/>
      <w:szCs w:val="48"/>
    </w:rPr>
  </w:style>
  <w:style w:type="paragraph" w:customStyle="1" w:styleId="Reference">
    <w:name w:val="Reference"/>
    <w:basedOn w:val="Normal"/>
    <w:rsid w:val="00E2052D"/>
    <w:pPr>
      <w:widowControl w:val="0"/>
      <w:autoSpaceDE w:val="0"/>
      <w:autoSpaceDN w:val="0"/>
      <w:adjustRightInd w:val="0"/>
      <w:spacing w:before="60" w:after="60" w:line="240" w:lineRule="auto"/>
      <w:ind w:left="288" w:hanging="288"/>
      <w:jc w:val="both"/>
      <w:textAlignment w:val="baseline"/>
    </w:pPr>
    <w:rPr>
      <w:rFonts w:ascii="Times New Roman" w:eastAsia="BatangChe" w:hAnsi="Times New Roman" w:cs="Times New Roman"/>
      <w:sz w:val="20"/>
      <w:szCs w:val="20"/>
      <w:lang w:eastAsia="ko-KR"/>
    </w:rPr>
  </w:style>
  <w:style w:type="paragraph" w:customStyle="1" w:styleId="Demenko">
    <w:name w:val="Demenko"/>
    <w:basedOn w:val="Normal"/>
    <w:rsid w:val="00E2052D"/>
    <w:pPr>
      <w:widowControl w:val="0"/>
      <w:tabs>
        <w:tab w:val="left" w:pos="567"/>
        <w:tab w:val="center" w:pos="4820"/>
        <w:tab w:val="right" w:pos="9639"/>
      </w:tabs>
      <w:spacing w:after="113" w:line="360" w:lineRule="auto"/>
      <w:jc w:val="both"/>
    </w:pPr>
    <w:rPr>
      <w:rFonts w:ascii="Times New Roman" w:eastAsia="Times New Roman" w:hAnsi="Times New Roman" w:cs="Times New Roman"/>
      <w:lang w:val="en-GB" w:eastAsia="pl-PL"/>
    </w:rPr>
  </w:style>
  <w:style w:type="paragraph" w:customStyle="1" w:styleId="Text">
    <w:name w:val="Text"/>
    <w:basedOn w:val="Normal"/>
    <w:rsid w:val="00E2052D"/>
    <w:pPr>
      <w:widowControl w:val="0"/>
      <w:autoSpaceDE w:val="0"/>
      <w:autoSpaceDN w:val="0"/>
      <w:spacing w:after="0" w:line="252" w:lineRule="auto"/>
      <w:ind w:firstLine="202"/>
      <w:jc w:val="both"/>
    </w:pPr>
    <w:rPr>
      <w:rFonts w:ascii="Times New Roman" w:eastAsia="Batang" w:hAnsi="Times New Roman" w:cs="Times New Roman"/>
      <w:sz w:val="20"/>
      <w:szCs w:val="20"/>
      <w:lang w:eastAsia="ko-KR"/>
    </w:rPr>
  </w:style>
  <w:style w:type="paragraph" w:customStyle="1" w:styleId="Equation0">
    <w:name w:val="Equation"/>
    <w:basedOn w:val="Normal"/>
    <w:next w:val="Normal"/>
    <w:rsid w:val="00E2052D"/>
    <w:pPr>
      <w:widowControl w:val="0"/>
      <w:tabs>
        <w:tab w:val="right" w:pos="5040"/>
      </w:tabs>
      <w:autoSpaceDE w:val="0"/>
      <w:autoSpaceDN w:val="0"/>
      <w:spacing w:after="0" w:line="252" w:lineRule="auto"/>
      <w:jc w:val="both"/>
    </w:pPr>
    <w:rPr>
      <w:rFonts w:ascii="Times New Roman" w:eastAsia="Batang" w:hAnsi="Times New Roman" w:cs="Times New Roman"/>
      <w:sz w:val="20"/>
      <w:szCs w:val="20"/>
      <w:lang w:eastAsia="ko-KR"/>
    </w:rPr>
  </w:style>
  <w:style w:type="paragraph" w:customStyle="1" w:styleId="TableTitle">
    <w:name w:val="Table Title"/>
    <w:basedOn w:val="Normal"/>
    <w:rsid w:val="00E2052D"/>
    <w:pPr>
      <w:spacing w:after="0" w:line="240" w:lineRule="auto"/>
      <w:jc w:val="center"/>
    </w:pPr>
    <w:rPr>
      <w:rFonts w:ascii="Times New Roman" w:eastAsia="Times New Roman" w:hAnsi="Times New Roman" w:cs="Times New Roman"/>
      <w:smallCaps/>
      <w:sz w:val="16"/>
      <w:szCs w:val="16"/>
    </w:rPr>
  </w:style>
  <w:style w:type="paragraph" w:customStyle="1" w:styleId="Sub-titles">
    <w:name w:val="Sub-titles"/>
    <w:basedOn w:val="Normal"/>
    <w:rsid w:val="00E2052D"/>
    <w:pPr>
      <w:spacing w:after="0" w:line="240" w:lineRule="auto"/>
      <w:jc w:val="both"/>
    </w:pPr>
    <w:rPr>
      <w:rFonts w:ascii="Times New Roman" w:eastAsia="Times New Roman" w:hAnsi="Times New Roman" w:cs="Times New Roman"/>
      <w:b/>
      <w:bCs/>
      <w:color w:val="000000"/>
      <w:sz w:val="24"/>
      <w:szCs w:val="24"/>
      <w:lang w:val="pt-PT" w:eastAsia="pt-PT"/>
    </w:rPr>
  </w:style>
  <w:style w:type="paragraph" w:customStyle="1" w:styleId="text0">
    <w:name w:val="text"/>
    <w:basedOn w:val="Normal"/>
    <w:rsid w:val="00E2052D"/>
    <w:pPr>
      <w:spacing w:after="0" w:line="240" w:lineRule="auto"/>
      <w:ind w:firstLine="227"/>
      <w:jc w:val="both"/>
    </w:pPr>
    <w:rPr>
      <w:rFonts w:ascii="Times New Roman" w:eastAsia="Times New Roman" w:hAnsi="Times New Roman" w:cs="Times New Roman"/>
      <w:sz w:val="20"/>
      <w:szCs w:val="20"/>
    </w:rPr>
  </w:style>
  <w:style w:type="paragraph" w:customStyle="1" w:styleId="tables">
    <w:name w:val="tables"/>
    <w:basedOn w:val="Normal"/>
    <w:rsid w:val="00E2052D"/>
    <w:pPr>
      <w:spacing w:after="0" w:line="240" w:lineRule="auto"/>
      <w:jc w:val="both"/>
    </w:pPr>
    <w:rPr>
      <w:rFonts w:ascii="Times New Roman" w:eastAsia="Times New Roman" w:hAnsi="Times New Roman" w:cs="Times New Roman"/>
      <w:sz w:val="18"/>
      <w:szCs w:val="18"/>
    </w:rPr>
  </w:style>
  <w:style w:type="character" w:styleId="Strong">
    <w:name w:val="Strong"/>
    <w:basedOn w:val="DefaultParagraphFont"/>
    <w:uiPriority w:val="22"/>
    <w:qFormat/>
    <w:rsid w:val="00E2052D"/>
    <w:rPr>
      <w:rFonts w:cs="Times New Roman"/>
      <w:b/>
      <w:bCs/>
    </w:rPr>
  </w:style>
  <w:style w:type="paragraph" w:customStyle="1" w:styleId="Abstract">
    <w:name w:val="Abstract"/>
    <w:link w:val="AbstractChar"/>
    <w:rsid w:val="00E2052D"/>
    <w:pPr>
      <w:spacing w:after="200" w:line="240" w:lineRule="auto"/>
      <w:jc w:val="both"/>
    </w:pPr>
    <w:rPr>
      <w:rFonts w:ascii="Times New Roman" w:eastAsia="SimSun" w:hAnsi="Times New Roman" w:cs="Times New Roman"/>
      <w:b/>
      <w:sz w:val="18"/>
      <w:szCs w:val="20"/>
    </w:rPr>
  </w:style>
  <w:style w:type="paragraph" w:customStyle="1" w:styleId="Affiliation">
    <w:name w:val="Affiliation"/>
    <w:rsid w:val="00E2052D"/>
    <w:pPr>
      <w:spacing w:after="0" w:line="240" w:lineRule="auto"/>
      <w:jc w:val="center"/>
    </w:pPr>
    <w:rPr>
      <w:rFonts w:ascii="Times New Roman" w:eastAsia="SimSun" w:hAnsi="Times New Roman" w:cs="Times New Roman"/>
      <w:sz w:val="20"/>
      <w:szCs w:val="20"/>
    </w:rPr>
  </w:style>
  <w:style w:type="paragraph" w:customStyle="1" w:styleId="papertitle">
    <w:name w:val="paper title"/>
    <w:rsid w:val="00E2052D"/>
    <w:pPr>
      <w:spacing w:after="120" w:line="240" w:lineRule="auto"/>
      <w:jc w:val="center"/>
    </w:pPr>
    <w:rPr>
      <w:rFonts w:ascii="Times New Roman" w:eastAsia="SimSun" w:hAnsi="Times New Roman" w:cs="Times New Roman"/>
      <w:sz w:val="48"/>
      <w:szCs w:val="20"/>
    </w:rPr>
  </w:style>
  <w:style w:type="character" w:customStyle="1" w:styleId="shorttext">
    <w:name w:val="short_text"/>
    <w:basedOn w:val="DefaultParagraphFont"/>
    <w:rsid w:val="00E2052D"/>
  </w:style>
  <w:style w:type="character" w:customStyle="1" w:styleId="longtext">
    <w:name w:val="long_text"/>
    <w:basedOn w:val="DefaultParagraphFont"/>
    <w:rsid w:val="00E2052D"/>
  </w:style>
  <w:style w:type="character" w:customStyle="1" w:styleId="apple-style-span">
    <w:name w:val="apple-style-span"/>
    <w:basedOn w:val="DefaultParagraphFont"/>
    <w:rsid w:val="00E2052D"/>
  </w:style>
  <w:style w:type="character" w:customStyle="1" w:styleId="apple-converted-space">
    <w:name w:val="apple-converted-space"/>
    <w:basedOn w:val="DefaultParagraphFont"/>
    <w:rsid w:val="00E2052D"/>
  </w:style>
  <w:style w:type="paragraph" w:styleId="HTMLPreformatted">
    <w:name w:val="HTML Preformatted"/>
    <w:basedOn w:val="Normal"/>
    <w:link w:val="HTMLPreformattedChar"/>
    <w:rsid w:val="00E20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E2052D"/>
    <w:rPr>
      <w:rFonts w:ascii="Courier New" w:eastAsia="Times New Roman" w:hAnsi="Courier New" w:cs="Courier New"/>
      <w:sz w:val="20"/>
      <w:szCs w:val="20"/>
      <w:lang w:val="en-US"/>
    </w:rPr>
  </w:style>
  <w:style w:type="paragraph" w:styleId="NoSpacing">
    <w:name w:val="No Spacing"/>
    <w:uiPriority w:val="1"/>
    <w:qFormat/>
    <w:rsid w:val="00E2052D"/>
    <w:pPr>
      <w:spacing w:after="0" w:line="240" w:lineRule="auto"/>
    </w:pPr>
    <w:rPr>
      <w:rFonts w:cs="Times New Roman"/>
    </w:rPr>
  </w:style>
  <w:style w:type="character" w:customStyle="1" w:styleId="hps">
    <w:name w:val="hps"/>
    <w:basedOn w:val="DefaultParagraphFont"/>
    <w:rsid w:val="00E2052D"/>
  </w:style>
  <w:style w:type="character" w:customStyle="1" w:styleId="st">
    <w:name w:val="st"/>
    <w:basedOn w:val="DefaultParagraphFont"/>
    <w:rsid w:val="00E2052D"/>
  </w:style>
  <w:style w:type="character" w:customStyle="1" w:styleId="UnresolvedMention10">
    <w:name w:val="Unresolved Mention1"/>
    <w:basedOn w:val="DefaultParagraphFont"/>
    <w:uiPriority w:val="99"/>
    <w:semiHidden/>
    <w:unhideWhenUsed/>
    <w:rsid w:val="00E2052D"/>
    <w:rPr>
      <w:color w:val="605E5C"/>
      <w:shd w:val="clear" w:color="auto" w:fill="E1DFDD"/>
    </w:rPr>
  </w:style>
  <w:style w:type="character" w:styleId="CommentReference">
    <w:name w:val="annotation reference"/>
    <w:basedOn w:val="DefaultParagraphFont"/>
    <w:uiPriority w:val="99"/>
    <w:unhideWhenUsed/>
    <w:rsid w:val="00E2052D"/>
    <w:rPr>
      <w:sz w:val="16"/>
      <w:szCs w:val="16"/>
    </w:rPr>
  </w:style>
  <w:style w:type="paragraph" w:styleId="CommentSubject">
    <w:name w:val="annotation subject"/>
    <w:basedOn w:val="CommentText"/>
    <w:next w:val="CommentText"/>
    <w:link w:val="CommentSubjectChar"/>
    <w:uiPriority w:val="99"/>
    <w:unhideWhenUsed/>
    <w:rsid w:val="00E2052D"/>
    <w:pPr>
      <w:widowControl/>
    </w:pPr>
    <w:rPr>
      <w:rFonts w:eastAsia="Times New Roman"/>
      <w:b/>
      <w:bCs/>
      <w:lang w:val="en-US"/>
    </w:rPr>
  </w:style>
  <w:style w:type="character" w:customStyle="1" w:styleId="CommentSubjectChar">
    <w:name w:val="Comment Subject Char"/>
    <w:basedOn w:val="CommentTextChar"/>
    <w:link w:val="CommentSubject"/>
    <w:uiPriority w:val="99"/>
    <w:rsid w:val="00E2052D"/>
    <w:rPr>
      <w:rFonts w:ascii="Times New Roman" w:eastAsia="Times New Roman" w:hAnsi="Times New Roman" w:cs="Times New Roman"/>
      <w:b/>
      <w:bCs/>
      <w:sz w:val="20"/>
      <w:szCs w:val="20"/>
      <w:lang w:val="en-US"/>
    </w:rPr>
  </w:style>
  <w:style w:type="paragraph" w:customStyle="1" w:styleId="Head1">
    <w:name w:val="Head 1"/>
    <w:basedOn w:val="Normal"/>
    <w:autoRedefine/>
    <w:rsid w:val="00E2052D"/>
    <w:pPr>
      <w:tabs>
        <w:tab w:val="num" w:pos="720"/>
      </w:tabs>
      <w:spacing w:after="0" w:line="240" w:lineRule="auto"/>
      <w:ind w:left="360" w:hanging="720"/>
    </w:pPr>
    <w:rPr>
      <w:rFonts w:ascii="Times New Roman" w:eastAsia="MS Mincho" w:hAnsi="Times New Roman" w:cs="Times New Roman"/>
      <w:b/>
      <w:bCs/>
      <w:sz w:val="24"/>
      <w:szCs w:val="24"/>
      <w:lang w:eastAsia="ja-JP"/>
    </w:rPr>
  </w:style>
  <w:style w:type="paragraph" w:customStyle="1" w:styleId="footnote">
    <w:name w:val="footnote"/>
    <w:rsid w:val="00E2052D"/>
    <w:pPr>
      <w:framePr w:hSpace="187" w:vSpace="187" w:wrap="notBeside" w:vAnchor="text" w:hAnchor="page" w:x="6121" w:y="577"/>
      <w:tabs>
        <w:tab w:val="num" w:pos="720"/>
      </w:tabs>
      <w:spacing w:after="40" w:line="240" w:lineRule="auto"/>
      <w:ind w:left="720" w:hanging="720"/>
    </w:pPr>
    <w:rPr>
      <w:rFonts w:ascii="Times New Roman" w:eastAsia="SimSun" w:hAnsi="Times New Roman" w:cs="Times New Roman"/>
      <w:sz w:val="16"/>
      <w:szCs w:val="16"/>
    </w:rPr>
  </w:style>
  <w:style w:type="paragraph" w:customStyle="1" w:styleId="papersubtitle">
    <w:name w:val="paper subtitle"/>
    <w:rsid w:val="00E2052D"/>
    <w:pPr>
      <w:spacing w:after="120" w:line="240" w:lineRule="auto"/>
      <w:jc w:val="center"/>
    </w:pPr>
    <w:rPr>
      <w:rFonts w:ascii="Times New Roman" w:eastAsia="MS Mincho" w:hAnsi="Times New Roman" w:cs="Times New Roman"/>
      <w:noProof/>
      <w:sz w:val="28"/>
      <w:szCs w:val="28"/>
    </w:rPr>
  </w:style>
  <w:style w:type="paragraph" w:customStyle="1" w:styleId="sponsors">
    <w:name w:val="sponsors"/>
    <w:rsid w:val="00E2052D"/>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rPr>
  </w:style>
  <w:style w:type="paragraph" w:customStyle="1" w:styleId="Keywords">
    <w:name w:val="Keywords"/>
    <w:basedOn w:val="Abstract"/>
    <w:qFormat/>
    <w:rsid w:val="00E2052D"/>
    <w:pPr>
      <w:spacing w:after="120"/>
      <w:ind w:firstLine="274"/>
    </w:pPr>
    <w:rPr>
      <w:bCs/>
      <w:i/>
      <w:szCs w:val="18"/>
    </w:rPr>
  </w:style>
  <w:style w:type="paragraph" w:customStyle="1" w:styleId="keywords0">
    <w:name w:val="key words"/>
    <w:rsid w:val="00E2052D"/>
    <w:pPr>
      <w:spacing w:after="120" w:line="240" w:lineRule="auto"/>
      <w:ind w:firstLine="288"/>
      <w:jc w:val="both"/>
    </w:pPr>
    <w:rPr>
      <w:rFonts w:ascii="Times New Roman" w:eastAsia="SimSun" w:hAnsi="Times New Roman" w:cs="Times New Roman"/>
      <w:b/>
      <w:i/>
      <w:sz w:val="18"/>
      <w:szCs w:val="20"/>
    </w:rPr>
  </w:style>
  <w:style w:type="paragraph" w:customStyle="1" w:styleId="StyleHeading1AsianMSMincho">
    <w:name w:val="Style Heading 1 + (Asian) MS Mincho"/>
    <w:basedOn w:val="Heading1"/>
    <w:rsid w:val="00E2052D"/>
    <w:pPr>
      <w:keepLines/>
      <w:widowControl/>
      <w:pBdr>
        <w:top w:val="none" w:sz="0" w:space="0" w:color="auto"/>
        <w:left w:val="none" w:sz="0" w:space="0" w:color="auto"/>
        <w:bottom w:val="none" w:sz="0" w:space="0" w:color="auto"/>
        <w:right w:val="none" w:sz="0" w:space="0" w:color="auto"/>
      </w:pBdr>
      <w:tabs>
        <w:tab w:val="left" w:pos="216"/>
        <w:tab w:val="num" w:pos="576"/>
      </w:tabs>
      <w:spacing w:before="270" w:after="90" w:line="240" w:lineRule="auto"/>
      <w:jc w:val="center"/>
    </w:pPr>
    <w:rPr>
      <w:rFonts w:eastAsia="MS Mincho"/>
      <w:b w:val="0"/>
      <w:bCs w:val="0"/>
      <w:smallCaps/>
      <w:noProof/>
      <w:lang w:val="en-US"/>
    </w:rPr>
  </w:style>
  <w:style w:type="paragraph" w:customStyle="1" w:styleId="StyleAuthorAsianMSMincho">
    <w:name w:val="Style Author + (Asian) MS Mincho"/>
    <w:basedOn w:val="Author"/>
    <w:rsid w:val="00E2052D"/>
    <w:pPr>
      <w:keepNext w:val="0"/>
      <w:suppressAutoHyphens w:val="0"/>
      <w:spacing w:after="0" w:line="240" w:lineRule="auto"/>
      <w:jc w:val="center"/>
    </w:pPr>
    <w:rPr>
      <w:rFonts w:eastAsia="MS Mincho"/>
      <w:noProof w:val="0"/>
      <w:sz w:val="22"/>
    </w:rPr>
  </w:style>
  <w:style w:type="paragraph" w:customStyle="1" w:styleId="StyleAbstractAsianMSMinchoItalic">
    <w:name w:val="Style Abstract + (Asian) MS Mincho Italic"/>
    <w:basedOn w:val="Abstract"/>
    <w:link w:val="StyleAbstractAsianMSMinchoItalicChar"/>
    <w:rsid w:val="00E2052D"/>
    <w:pPr>
      <w:spacing w:after="0"/>
    </w:pPr>
    <w:rPr>
      <w:rFonts w:eastAsia="MS Mincho"/>
      <w:bCs/>
      <w:i/>
      <w:iCs/>
    </w:rPr>
  </w:style>
  <w:style w:type="character" w:customStyle="1" w:styleId="AbstractChar">
    <w:name w:val="Abstract Char"/>
    <w:link w:val="Abstract"/>
    <w:rsid w:val="00E2052D"/>
    <w:rPr>
      <w:rFonts w:ascii="Times New Roman" w:eastAsia="SimSun" w:hAnsi="Times New Roman" w:cs="Times New Roman"/>
      <w:b/>
      <w:sz w:val="18"/>
      <w:szCs w:val="20"/>
      <w:lang w:val="en-US"/>
    </w:rPr>
  </w:style>
  <w:style w:type="character" w:customStyle="1" w:styleId="StyleAbstractAsianMSMinchoItalicChar">
    <w:name w:val="Style Abstract + (Asian) MS Mincho Italic Char"/>
    <w:link w:val="StyleAbstractAsianMSMinchoItalic"/>
    <w:rsid w:val="00E2052D"/>
    <w:rPr>
      <w:rFonts w:ascii="Times New Roman" w:eastAsia="MS Mincho" w:hAnsi="Times New Roman" w:cs="Times New Roman"/>
      <w:b/>
      <w:bCs/>
      <w:i/>
      <w:iCs/>
      <w:sz w:val="18"/>
      <w:szCs w:val="20"/>
      <w:lang w:val="en-US"/>
    </w:rPr>
  </w:style>
  <w:style w:type="paragraph" w:customStyle="1" w:styleId="Style1">
    <w:name w:val="Style1"/>
    <w:basedOn w:val="papertitle"/>
    <w:rsid w:val="00E2052D"/>
    <w:pPr>
      <w:spacing w:after="0"/>
    </w:pPr>
    <w:rPr>
      <w:rFonts w:eastAsia="MS Mincho"/>
    </w:rPr>
  </w:style>
  <w:style w:type="paragraph" w:customStyle="1" w:styleId="FigureCaption0">
    <w:name w:val="Figure Caption"/>
    <w:basedOn w:val="Normal"/>
    <w:rsid w:val="00E2052D"/>
    <w:pPr>
      <w:autoSpaceDE w:val="0"/>
      <w:autoSpaceDN w:val="0"/>
      <w:spacing w:after="0" w:line="240" w:lineRule="auto"/>
      <w:jc w:val="both"/>
    </w:pPr>
    <w:rPr>
      <w:rFonts w:ascii="Times New Roman" w:eastAsia="SimSun" w:hAnsi="Times New Roman" w:cs="Times New Roman"/>
      <w:sz w:val="16"/>
      <w:szCs w:val="16"/>
    </w:rPr>
  </w:style>
  <w:style w:type="paragraph" w:customStyle="1" w:styleId="Biography">
    <w:name w:val="Biography"/>
    <w:basedOn w:val="BodyText"/>
    <w:rsid w:val="00E2052D"/>
    <w:pPr>
      <w:spacing w:after="0" w:line="240" w:lineRule="auto"/>
      <w:ind w:firstLine="210"/>
      <w:jc w:val="both"/>
    </w:pPr>
    <w:rPr>
      <w:rFonts w:ascii="Times New Roman" w:eastAsia="SimSun" w:hAnsi="Times New Roman" w:cs="Times New Roman"/>
      <w:bCs/>
      <w:sz w:val="18"/>
      <w:szCs w:val="18"/>
    </w:rPr>
  </w:style>
  <w:style w:type="paragraph" w:customStyle="1" w:styleId="StyleHeading5AsianMSMincho">
    <w:name w:val="Style Heading 5 + (Asian) MS Mincho"/>
    <w:basedOn w:val="Heading5"/>
    <w:link w:val="StyleHeading5AsianMSMinchoChar"/>
    <w:rsid w:val="00E2052D"/>
    <w:pPr>
      <w:keepNext w:val="0"/>
      <w:keepLines w:val="0"/>
      <w:tabs>
        <w:tab w:val="left" w:pos="360"/>
      </w:tabs>
      <w:spacing w:before="270" w:after="90" w:line="240" w:lineRule="auto"/>
      <w:jc w:val="center"/>
    </w:pPr>
    <w:rPr>
      <w:rFonts w:ascii="Times New Roman" w:eastAsia="MS Mincho" w:hAnsi="Times New Roman" w:cs="Times New Roman"/>
      <w:smallCaps/>
      <w:noProof/>
      <w:color w:val="auto"/>
      <w:sz w:val="20"/>
      <w:szCs w:val="20"/>
    </w:rPr>
  </w:style>
  <w:style w:type="character" w:customStyle="1" w:styleId="StyleHeading5AsianMSMinchoChar">
    <w:name w:val="Style Heading 5 + (Asian) MS Mincho Char"/>
    <w:link w:val="StyleHeading5AsianMSMincho"/>
    <w:rsid w:val="00E2052D"/>
    <w:rPr>
      <w:rFonts w:ascii="Times New Roman" w:eastAsia="MS Mincho" w:hAnsi="Times New Roman" w:cs="Times New Roman"/>
      <w:smallCaps/>
      <w:noProof/>
      <w:sz w:val="20"/>
      <w:szCs w:val="20"/>
      <w:lang w:val="en-US"/>
    </w:rPr>
  </w:style>
  <w:style w:type="paragraph" w:customStyle="1" w:styleId="StyleHeading5AsianMSMincho1">
    <w:name w:val="Style Heading 5 + (Asian) MS Mincho1"/>
    <w:basedOn w:val="Heading5"/>
    <w:link w:val="StyleHeading5AsianMSMincho1Char"/>
    <w:rsid w:val="00E2052D"/>
    <w:pPr>
      <w:keepNext w:val="0"/>
      <w:keepLines w:val="0"/>
      <w:tabs>
        <w:tab w:val="left" w:pos="360"/>
      </w:tabs>
      <w:spacing w:before="240" w:after="120" w:line="240" w:lineRule="auto"/>
      <w:jc w:val="center"/>
    </w:pPr>
    <w:rPr>
      <w:rFonts w:ascii="Times New Roman" w:eastAsia="MS Mincho" w:hAnsi="Times New Roman" w:cs="Times New Roman"/>
      <w:smallCaps/>
      <w:noProof/>
      <w:color w:val="auto"/>
      <w:sz w:val="20"/>
      <w:szCs w:val="20"/>
    </w:rPr>
  </w:style>
  <w:style w:type="character" w:customStyle="1" w:styleId="StyleHeading5AsianMSMincho1Char">
    <w:name w:val="Style Heading 5 + (Asian) MS Mincho1 Char"/>
    <w:link w:val="StyleHeading5AsianMSMincho1"/>
    <w:rsid w:val="00E2052D"/>
    <w:rPr>
      <w:rFonts w:ascii="Times New Roman" w:eastAsia="MS Mincho" w:hAnsi="Times New Roman" w:cs="Times New Roman"/>
      <w:smallCaps/>
      <w:noProof/>
      <w:sz w:val="20"/>
      <w:szCs w:val="20"/>
      <w:lang w:val="en-US"/>
    </w:rPr>
  </w:style>
  <w:style w:type="paragraph" w:customStyle="1" w:styleId="StylepapertitleAsianMSMincho">
    <w:name w:val="Style paper title + (Asian) MS Mincho"/>
    <w:basedOn w:val="papertitle"/>
    <w:rsid w:val="00E2052D"/>
    <w:pPr>
      <w:spacing w:before="120"/>
    </w:pPr>
    <w:rPr>
      <w:rFonts w:eastAsia="MS Mincho"/>
    </w:rPr>
  </w:style>
  <w:style w:type="paragraph" w:customStyle="1" w:styleId="PARAGRAPHnoindent">
    <w:name w:val="PARAGRAPH (no indent)"/>
    <w:basedOn w:val="Normal"/>
    <w:next w:val="Normal"/>
    <w:rsid w:val="00E2052D"/>
    <w:pPr>
      <w:widowControl w:val="0"/>
      <w:spacing w:after="0" w:line="230" w:lineRule="exact"/>
      <w:jc w:val="both"/>
    </w:pPr>
    <w:rPr>
      <w:rFonts w:ascii="Palatino" w:eastAsia="SimSun" w:hAnsi="Palatino" w:cs="Times New Roman"/>
      <w:kern w:val="16"/>
      <w:sz w:val="19"/>
      <w:szCs w:val="20"/>
    </w:rPr>
  </w:style>
  <w:style w:type="character" w:customStyle="1" w:styleId="author-ref">
    <w:name w:val="author-ref"/>
    <w:basedOn w:val="DefaultParagraphFont"/>
    <w:rsid w:val="00E2052D"/>
  </w:style>
  <w:style w:type="paragraph" w:styleId="Bibliography">
    <w:name w:val="Bibliography"/>
    <w:basedOn w:val="Normal"/>
    <w:next w:val="Normal"/>
    <w:uiPriority w:val="37"/>
    <w:unhideWhenUsed/>
    <w:rsid w:val="00E2052D"/>
    <w:pPr>
      <w:tabs>
        <w:tab w:val="left" w:pos="264"/>
      </w:tabs>
      <w:spacing w:after="240" w:line="240" w:lineRule="auto"/>
      <w:ind w:left="264" w:hanging="264"/>
    </w:pPr>
    <w:rPr>
      <w:rFonts w:ascii="Times New Roman" w:eastAsia="SimSun" w:hAnsi="Times New Roman" w:cs="Times New Roman"/>
      <w:sz w:val="24"/>
      <w:szCs w:val="24"/>
      <w:lang w:val="en-AU" w:eastAsia="zh-CN"/>
    </w:rPr>
  </w:style>
  <w:style w:type="paragraph" w:customStyle="1" w:styleId="IEEEAuthorName">
    <w:name w:val="IEEE Author Name"/>
    <w:basedOn w:val="Normal"/>
    <w:next w:val="Normal"/>
    <w:rsid w:val="00E2052D"/>
    <w:pPr>
      <w:adjustRightInd w:val="0"/>
      <w:snapToGrid w:val="0"/>
      <w:spacing w:before="120" w:after="120" w:line="240" w:lineRule="auto"/>
      <w:jc w:val="center"/>
    </w:pPr>
    <w:rPr>
      <w:rFonts w:ascii="Times New Roman" w:eastAsia="Times New Roman" w:hAnsi="Times New Roman" w:cs="Times New Roman"/>
      <w:szCs w:val="24"/>
      <w:lang w:val="en-GB" w:eastAsia="en-GB"/>
    </w:rPr>
  </w:style>
  <w:style w:type="paragraph" w:customStyle="1" w:styleId="IEEEAuthorAffiliation">
    <w:name w:val="IEEE Author Affiliation"/>
    <w:basedOn w:val="Normal"/>
    <w:next w:val="Normal"/>
    <w:rsid w:val="00E2052D"/>
    <w:pPr>
      <w:spacing w:after="60" w:line="240" w:lineRule="auto"/>
      <w:jc w:val="center"/>
    </w:pPr>
    <w:rPr>
      <w:rFonts w:ascii="Times New Roman" w:eastAsia="Times New Roman" w:hAnsi="Times New Roman" w:cs="Times New Roman"/>
      <w:i/>
      <w:sz w:val="20"/>
      <w:szCs w:val="24"/>
      <w:lang w:val="en-GB" w:eastAsia="en-GB"/>
    </w:rPr>
  </w:style>
  <w:style w:type="paragraph" w:customStyle="1" w:styleId="IEEEHeading2">
    <w:name w:val="IEEE Heading 2"/>
    <w:basedOn w:val="Normal"/>
    <w:next w:val="IEEEParagraph"/>
    <w:rsid w:val="00E2052D"/>
    <w:pPr>
      <w:tabs>
        <w:tab w:val="num" w:pos="720"/>
      </w:tabs>
      <w:adjustRightInd w:val="0"/>
      <w:snapToGrid w:val="0"/>
      <w:spacing w:before="150" w:after="60" w:line="240" w:lineRule="auto"/>
      <w:ind w:left="289" w:hanging="289"/>
    </w:pPr>
    <w:rPr>
      <w:rFonts w:ascii="Times New Roman" w:eastAsia="SimSun" w:hAnsi="Times New Roman" w:cs="Times New Roman"/>
      <w:i/>
      <w:sz w:val="20"/>
      <w:szCs w:val="24"/>
      <w:lang w:val="en-AU" w:eastAsia="zh-CN"/>
    </w:rPr>
  </w:style>
  <w:style w:type="paragraph" w:customStyle="1" w:styleId="IEEEAuthorEmail">
    <w:name w:val="IEEE Author Email"/>
    <w:next w:val="IEEEAuthorAffiliation"/>
    <w:rsid w:val="00E2052D"/>
    <w:pPr>
      <w:spacing w:after="60" w:line="240" w:lineRule="auto"/>
      <w:jc w:val="center"/>
    </w:pPr>
    <w:rPr>
      <w:rFonts w:ascii="Courier" w:eastAsia="Times New Roman" w:hAnsi="Courier" w:cs="Times New Roman"/>
      <w:sz w:val="18"/>
      <w:szCs w:val="24"/>
      <w:lang w:val="en-GB" w:eastAsia="en-GB"/>
    </w:rPr>
  </w:style>
  <w:style w:type="paragraph" w:customStyle="1" w:styleId="IEEEAbstractHeading">
    <w:name w:val="IEEE Abstract Heading"/>
    <w:basedOn w:val="IEEEAbtract"/>
    <w:next w:val="IEEEAbtract"/>
    <w:link w:val="IEEEAbstractHeadingChar"/>
    <w:rsid w:val="00E2052D"/>
    <w:rPr>
      <w:i/>
    </w:rPr>
  </w:style>
  <w:style w:type="character" w:customStyle="1" w:styleId="IEEEAbstractHeadingChar">
    <w:name w:val="IEEE Abstract Heading Char"/>
    <w:basedOn w:val="DefaultParagraphFont"/>
    <w:link w:val="IEEEAbstractHeading"/>
    <w:rsid w:val="00E2052D"/>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E2052D"/>
    <w:pPr>
      <w:adjustRightInd w:val="0"/>
      <w:snapToGrid w:val="0"/>
      <w:spacing w:after="0" w:line="240" w:lineRule="auto"/>
      <w:jc w:val="both"/>
    </w:pPr>
    <w:rPr>
      <w:rFonts w:ascii="Times New Roman" w:eastAsia="SimSun" w:hAnsi="Times New Roman" w:cs="Times New Roman"/>
      <w:b/>
      <w:sz w:val="18"/>
      <w:szCs w:val="24"/>
      <w:lang w:val="en-GB" w:eastAsia="en-GB"/>
    </w:rPr>
  </w:style>
  <w:style w:type="character" w:customStyle="1" w:styleId="IEEEAbtractChar">
    <w:name w:val="IEEE Abtract Char"/>
    <w:basedOn w:val="DefaultParagraphFont"/>
    <w:link w:val="IEEEAbtract"/>
    <w:rsid w:val="00E2052D"/>
    <w:rPr>
      <w:rFonts w:ascii="Times New Roman" w:eastAsia="SimSun" w:hAnsi="Times New Roman" w:cs="Times New Roman"/>
      <w:b/>
      <w:sz w:val="18"/>
      <w:szCs w:val="24"/>
      <w:lang w:val="en-GB" w:eastAsia="en-GB"/>
    </w:rPr>
  </w:style>
  <w:style w:type="paragraph" w:customStyle="1" w:styleId="IEEEParagraph">
    <w:name w:val="IEEE Paragraph"/>
    <w:basedOn w:val="Normal"/>
    <w:link w:val="IEEEParagraphChar"/>
    <w:rsid w:val="00E2052D"/>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paragraph" w:customStyle="1" w:styleId="IEEEHeading1">
    <w:name w:val="IEEE Heading 1"/>
    <w:basedOn w:val="Normal"/>
    <w:next w:val="IEEEParagraph"/>
    <w:rsid w:val="00E2052D"/>
    <w:pPr>
      <w:tabs>
        <w:tab w:val="num" w:pos="720"/>
      </w:tabs>
      <w:adjustRightInd w:val="0"/>
      <w:snapToGrid w:val="0"/>
      <w:spacing w:before="180" w:after="60" w:line="240" w:lineRule="auto"/>
      <w:ind w:left="289" w:hanging="289"/>
      <w:jc w:val="center"/>
    </w:pPr>
    <w:rPr>
      <w:rFonts w:ascii="Times New Roman" w:eastAsia="SimSun" w:hAnsi="Times New Roman" w:cs="Times New Roman"/>
      <w:smallCaps/>
      <w:sz w:val="20"/>
      <w:szCs w:val="24"/>
      <w:lang w:val="en-AU" w:eastAsia="zh-CN"/>
    </w:rPr>
  </w:style>
  <w:style w:type="paragraph" w:customStyle="1" w:styleId="IEEETableCell">
    <w:name w:val="IEEE Table Cell"/>
    <w:basedOn w:val="IEEEParagraph"/>
    <w:rsid w:val="00E2052D"/>
    <w:pPr>
      <w:ind w:firstLine="0"/>
      <w:jc w:val="left"/>
    </w:pPr>
    <w:rPr>
      <w:sz w:val="18"/>
    </w:rPr>
  </w:style>
  <w:style w:type="paragraph" w:customStyle="1" w:styleId="IEEETitle">
    <w:name w:val="IEEE Title"/>
    <w:basedOn w:val="Normal"/>
    <w:next w:val="IEEEAuthorName"/>
    <w:rsid w:val="00E2052D"/>
    <w:pPr>
      <w:adjustRightInd w:val="0"/>
      <w:snapToGrid w:val="0"/>
      <w:spacing w:after="0" w:line="240" w:lineRule="auto"/>
      <w:jc w:val="center"/>
    </w:pPr>
    <w:rPr>
      <w:rFonts w:ascii="Times New Roman" w:eastAsia="SimSun" w:hAnsi="Times New Roman" w:cs="Times New Roman"/>
      <w:sz w:val="48"/>
      <w:szCs w:val="24"/>
      <w:lang w:val="en-AU" w:eastAsia="zh-CN"/>
    </w:rPr>
  </w:style>
  <w:style w:type="paragraph" w:customStyle="1" w:styleId="IEEEHeading3">
    <w:name w:val="IEEE Heading 3"/>
    <w:basedOn w:val="Normal"/>
    <w:next w:val="IEEEParagraph"/>
    <w:link w:val="IEEEHeading3Char"/>
    <w:rsid w:val="00E2052D"/>
    <w:pPr>
      <w:tabs>
        <w:tab w:val="num" w:pos="720"/>
      </w:tabs>
      <w:adjustRightInd w:val="0"/>
      <w:snapToGrid w:val="0"/>
      <w:spacing w:before="120" w:after="60" w:line="240" w:lineRule="auto"/>
      <w:ind w:left="720" w:firstLine="216"/>
      <w:jc w:val="both"/>
    </w:pPr>
    <w:rPr>
      <w:rFonts w:ascii="Times New Roman" w:eastAsia="SimSun" w:hAnsi="Times New Roman" w:cs="Times New Roman"/>
      <w:i/>
      <w:sz w:val="20"/>
      <w:szCs w:val="24"/>
      <w:lang w:val="en-AU" w:eastAsia="zh-CN"/>
    </w:rPr>
  </w:style>
  <w:style w:type="paragraph" w:customStyle="1" w:styleId="IEEETableCaption">
    <w:name w:val="IEEE Table Caption"/>
    <w:basedOn w:val="Normal"/>
    <w:next w:val="IEEEParagraph"/>
    <w:rsid w:val="00E2052D"/>
    <w:pPr>
      <w:spacing w:before="120" w:after="120" w:line="240" w:lineRule="auto"/>
      <w:jc w:val="center"/>
    </w:pPr>
    <w:rPr>
      <w:rFonts w:ascii="Times New Roman" w:eastAsia="SimSun" w:hAnsi="Times New Roman" w:cs="Times New Roman"/>
      <w:smallCaps/>
      <w:sz w:val="16"/>
      <w:szCs w:val="24"/>
      <w:lang w:val="en-AU" w:eastAsia="zh-CN"/>
    </w:rPr>
  </w:style>
  <w:style w:type="character" w:customStyle="1" w:styleId="IEEEParagraphChar">
    <w:name w:val="IEEE Paragraph Char"/>
    <w:basedOn w:val="DefaultParagraphFont"/>
    <w:link w:val="IEEEParagraph"/>
    <w:rsid w:val="00E2052D"/>
    <w:rPr>
      <w:rFonts w:ascii="Times New Roman" w:eastAsia="SimSun" w:hAnsi="Times New Roman" w:cs="Times New Roman"/>
      <w:sz w:val="20"/>
      <w:szCs w:val="24"/>
      <w:lang w:val="en-AU" w:eastAsia="zh-CN"/>
    </w:rPr>
  </w:style>
  <w:style w:type="numbering" w:customStyle="1" w:styleId="IEEEBullet1">
    <w:name w:val="IEEE Bullet 1"/>
    <w:basedOn w:val="NoList"/>
    <w:rsid w:val="00E2052D"/>
  </w:style>
  <w:style w:type="paragraph" w:customStyle="1" w:styleId="IEEEFigureCaptionSingle-Line">
    <w:name w:val="IEEE Figure Caption Single-Line"/>
    <w:basedOn w:val="IEEETableCaption"/>
    <w:next w:val="IEEEParagraph"/>
    <w:rsid w:val="00E2052D"/>
    <w:rPr>
      <w:smallCaps w:val="0"/>
    </w:rPr>
  </w:style>
  <w:style w:type="character" w:customStyle="1" w:styleId="IEEEHeading3Char">
    <w:name w:val="IEEE Heading 3 Char"/>
    <w:basedOn w:val="DefaultParagraphFont"/>
    <w:link w:val="IEEEHeading3"/>
    <w:rsid w:val="00E2052D"/>
    <w:rPr>
      <w:rFonts w:ascii="Times New Roman" w:eastAsia="SimSun" w:hAnsi="Times New Roman" w:cs="Times New Roman"/>
      <w:i/>
      <w:sz w:val="20"/>
      <w:szCs w:val="24"/>
      <w:lang w:val="en-AU" w:eastAsia="zh-CN"/>
    </w:rPr>
  </w:style>
  <w:style w:type="paragraph" w:customStyle="1" w:styleId="IEEEFigure">
    <w:name w:val="IEEE Figure"/>
    <w:basedOn w:val="Normal"/>
    <w:next w:val="IEEEFigureCaptionSingle-Line"/>
    <w:rsid w:val="00E2052D"/>
    <w:pPr>
      <w:spacing w:after="0" w:line="240" w:lineRule="auto"/>
      <w:jc w:val="center"/>
    </w:pPr>
    <w:rPr>
      <w:rFonts w:ascii="Times New Roman" w:eastAsia="SimSun" w:hAnsi="Times New Roman" w:cs="Times New Roman"/>
      <w:sz w:val="24"/>
      <w:szCs w:val="24"/>
      <w:lang w:val="en-AU" w:eastAsia="zh-CN"/>
    </w:rPr>
  </w:style>
  <w:style w:type="paragraph" w:customStyle="1" w:styleId="IEEEReferenceItem">
    <w:name w:val="IEEE Reference Item"/>
    <w:basedOn w:val="Normal"/>
    <w:rsid w:val="00E2052D"/>
    <w:pPr>
      <w:tabs>
        <w:tab w:val="num" w:pos="288"/>
      </w:tabs>
      <w:adjustRightInd w:val="0"/>
      <w:snapToGrid w:val="0"/>
      <w:spacing w:after="0" w:line="240" w:lineRule="auto"/>
      <w:ind w:left="288" w:hanging="288"/>
      <w:jc w:val="both"/>
    </w:pPr>
    <w:rPr>
      <w:rFonts w:ascii="Times New Roman" w:eastAsia="SimSun" w:hAnsi="Times New Roman" w:cs="Times New Roman"/>
      <w:sz w:val="16"/>
      <w:szCs w:val="24"/>
      <w:lang w:eastAsia="zh-CN"/>
    </w:rPr>
  </w:style>
  <w:style w:type="paragraph" w:customStyle="1" w:styleId="IEEEFigureCaptionMulti-Lines">
    <w:name w:val="IEEE Figure Caption Multi-Lines"/>
    <w:basedOn w:val="IEEEFigureCaptionSingle-Line"/>
    <w:next w:val="IEEEParagraph"/>
    <w:rsid w:val="00E2052D"/>
    <w:pPr>
      <w:jc w:val="both"/>
    </w:pPr>
  </w:style>
  <w:style w:type="paragraph" w:customStyle="1" w:styleId="IEEETableHeaderCentered">
    <w:name w:val="IEEE Table Header Centered"/>
    <w:basedOn w:val="IEEETableCell"/>
    <w:rsid w:val="00E2052D"/>
    <w:pPr>
      <w:jc w:val="center"/>
    </w:pPr>
    <w:rPr>
      <w:b/>
      <w:bCs/>
    </w:rPr>
  </w:style>
  <w:style w:type="paragraph" w:customStyle="1" w:styleId="IEEETableHeaderLeft-Justified">
    <w:name w:val="IEEE Table Header Left-Justified"/>
    <w:basedOn w:val="IEEETableCell"/>
    <w:rsid w:val="00E2052D"/>
    <w:rPr>
      <w:b/>
      <w:bCs/>
    </w:rPr>
  </w:style>
  <w:style w:type="paragraph" w:customStyle="1" w:styleId="Paragraph">
    <w:name w:val="Paragraph"/>
    <w:basedOn w:val="Normal"/>
    <w:rsid w:val="00E2052D"/>
    <w:pPr>
      <w:spacing w:after="0" w:line="240" w:lineRule="auto"/>
      <w:ind w:firstLine="284"/>
      <w:jc w:val="both"/>
    </w:pPr>
    <w:rPr>
      <w:rFonts w:ascii="Times New Roman" w:eastAsia="Times New Roman" w:hAnsi="Times New Roman" w:cs="Times New Roman"/>
      <w:sz w:val="20"/>
      <w:szCs w:val="20"/>
    </w:rPr>
  </w:style>
  <w:style w:type="paragraph" w:customStyle="1" w:styleId="TableCaption0">
    <w:name w:val="Table Caption"/>
    <w:basedOn w:val="Normal"/>
    <w:qFormat/>
    <w:rsid w:val="00E2052D"/>
    <w:pPr>
      <w:spacing w:before="120" w:after="0" w:line="240" w:lineRule="auto"/>
      <w:jc w:val="center"/>
    </w:pPr>
    <w:rPr>
      <w:rFonts w:ascii="Times New Roman" w:eastAsia="Times New Roman" w:hAnsi="Times New Roman" w:cs="Times New Roman"/>
      <w:sz w:val="18"/>
      <w:szCs w:val="18"/>
    </w:rPr>
  </w:style>
  <w:style w:type="paragraph" w:customStyle="1" w:styleId="1Bab">
    <w:name w:val="1Bab"/>
    <w:basedOn w:val="Normal"/>
    <w:link w:val="1BabChar"/>
    <w:qFormat/>
    <w:rsid w:val="00E2052D"/>
    <w:pPr>
      <w:spacing w:after="0" w:line="360" w:lineRule="auto"/>
      <w:jc w:val="both"/>
    </w:pPr>
    <w:rPr>
      <w:rFonts w:ascii="Times New Roman" w:eastAsiaTheme="minorEastAsia" w:hAnsi="Times New Roman" w:cstheme="minorBidi"/>
      <w:b/>
      <w:sz w:val="24"/>
    </w:rPr>
  </w:style>
  <w:style w:type="character" w:customStyle="1" w:styleId="1BabChar">
    <w:name w:val="1Bab Char"/>
    <w:basedOn w:val="DefaultParagraphFont"/>
    <w:link w:val="1Bab"/>
    <w:rsid w:val="00E2052D"/>
    <w:rPr>
      <w:rFonts w:ascii="Times New Roman" w:eastAsiaTheme="minorEastAsia" w:hAnsi="Times New Roman" w:cstheme="minorBidi"/>
      <w:b/>
      <w:sz w:val="24"/>
      <w:lang w:eastAsia="id-ID"/>
    </w:rPr>
  </w:style>
  <w:style w:type="paragraph" w:customStyle="1" w:styleId="IJASEITParagraph">
    <w:name w:val="IJASEIT Paragraph"/>
    <w:basedOn w:val="Normal"/>
    <w:link w:val="IJASEITParagraphChar"/>
    <w:rsid w:val="00E2052D"/>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JASEITParagraphChar">
    <w:name w:val="IJASEIT Paragraph Char"/>
    <w:link w:val="IJASEITParagraph"/>
    <w:rsid w:val="00E2052D"/>
    <w:rPr>
      <w:rFonts w:ascii="Times New Roman" w:eastAsia="SimSun" w:hAnsi="Times New Roman" w:cs="Times New Roman"/>
      <w:sz w:val="24"/>
      <w:szCs w:val="24"/>
      <w:lang w:val="en-AU" w:eastAsia="zh-CN"/>
    </w:rPr>
  </w:style>
  <w:style w:type="paragraph" w:styleId="Revision">
    <w:name w:val="Revision"/>
    <w:hidden/>
    <w:uiPriority w:val="99"/>
    <w:semiHidden/>
    <w:rsid w:val="00E2052D"/>
    <w:pPr>
      <w:spacing w:after="0" w:line="240" w:lineRule="auto"/>
    </w:pPr>
    <w:rPr>
      <w:rFonts w:ascii="Times New Roman" w:eastAsia="SimSun" w:hAnsi="Times New Roman" w:cs="Times New Roman"/>
      <w:sz w:val="20"/>
      <w:szCs w:val="20"/>
    </w:rPr>
  </w:style>
  <w:style w:type="paragraph" w:customStyle="1" w:styleId="1SBab">
    <w:name w:val="1SBab"/>
    <w:basedOn w:val="Normal"/>
    <w:link w:val="1SBabChar"/>
    <w:qFormat/>
    <w:rsid w:val="00E2052D"/>
    <w:pPr>
      <w:spacing w:after="0" w:line="360" w:lineRule="auto"/>
      <w:jc w:val="both"/>
    </w:pPr>
    <w:rPr>
      <w:rFonts w:ascii="Times New Roman" w:eastAsiaTheme="minorEastAsia" w:hAnsi="Times New Roman" w:cstheme="minorBidi"/>
      <w:b/>
      <w:sz w:val="24"/>
    </w:rPr>
  </w:style>
  <w:style w:type="character" w:customStyle="1" w:styleId="1SBabChar">
    <w:name w:val="1SBab Char"/>
    <w:basedOn w:val="DefaultParagraphFont"/>
    <w:link w:val="1SBab"/>
    <w:rsid w:val="00E2052D"/>
    <w:rPr>
      <w:rFonts w:ascii="Times New Roman" w:eastAsiaTheme="minorEastAsia" w:hAnsi="Times New Roman" w:cstheme="minorBidi"/>
      <w:b/>
      <w:sz w:val="24"/>
      <w:lang w:eastAsia="id-ID"/>
    </w:rPr>
  </w:style>
  <w:style w:type="paragraph" w:customStyle="1" w:styleId="AuthorAffiliation0">
    <w:name w:val="Author Affiliation"/>
    <w:basedOn w:val="Normal"/>
    <w:rsid w:val="00E2052D"/>
    <w:pPr>
      <w:spacing w:after="0" w:line="240" w:lineRule="auto"/>
      <w:jc w:val="center"/>
    </w:pPr>
    <w:rPr>
      <w:rFonts w:ascii="Times New Roman" w:eastAsia="Times New Roman" w:hAnsi="Times New Roman" w:cs="Times New Roman"/>
      <w:i/>
      <w:sz w:val="20"/>
      <w:szCs w:val="20"/>
    </w:rPr>
  </w:style>
  <w:style w:type="character" w:styleId="FollowedHyperlink">
    <w:name w:val="FollowedHyperlink"/>
    <w:basedOn w:val="DefaultParagraphFont"/>
    <w:rsid w:val="00E2052D"/>
    <w:rPr>
      <w:color w:val="954F72" w:themeColor="followedHyperlink"/>
      <w:u w:val="single"/>
    </w:rPr>
  </w:style>
  <w:style w:type="paragraph" w:customStyle="1" w:styleId="ReferenceHead">
    <w:name w:val="Reference Head"/>
    <w:basedOn w:val="Heading1"/>
    <w:rsid w:val="00E2052D"/>
    <w:pPr>
      <w:widowControl/>
      <w:pBdr>
        <w:top w:val="none" w:sz="0" w:space="0" w:color="auto"/>
        <w:left w:val="none" w:sz="0" w:space="0" w:color="auto"/>
        <w:bottom w:val="none" w:sz="0" w:space="0" w:color="auto"/>
        <w:right w:val="none" w:sz="0" w:space="0" w:color="auto"/>
      </w:pBdr>
      <w:autoSpaceDE w:val="0"/>
      <w:autoSpaceDN w:val="0"/>
      <w:spacing w:before="240" w:after="80" w:line="240" w:lineRule="auto"/>
      <w:jc w:val="center"/>
    </w:pPr>
    <w:rPr>
      <w:rFonts w:eastAsia="Times New Roman"/>
      <w:b w:val="0"/>
      <w:bCs w:val="0"/>
      <w:smallCaps/>
      <w:kern w:val="28"/>
      <w:lang w:val="en-US"/>
    </w:rPr>
  </w:style>
  <w:style w:type="character" w:customStyle="1" w:styleId="inlineblock">
    <w:name w:val="inlineblock"/>
    <w:basedOn w:val="DefaultParagraphFont"/>
    <w:rsid w:val="00E2052D"/>
  </w:style>
  <w:style w:type="character" w:customStyle="1" w:styleId="sciprofiles-linkname">
    <w:name w:val="sciprofiles-link__name"/>
    <w:basedOn w:val="DefaultParagraphFont"/>
    <w:rsid w:val="00E2052D"/>
  </w:style>
  <w:style w:type="character" w:customStyle="1" w:styleId="fontstyle21">
    <w:name w:val="fontstyle21"/>
    <w:basedOn w:val="DefaultParagraphFont"/>
    <w:rsid w:val="00E2052D"/>
    <w:rPr>
      <w:rFonts w:ascii="TimesNewRomanPS-ItalicMT" w:hAnsi="TimesNewRomanPS-ItalicMT" w:hint="default"/>
      <w:b w:val="0"/>
      <w:bCs w:val="0"/>
      <w:i/>
      <w:iCs/>
      <w:color w:val="000000"/>
      <w:sz w:val="20"/>
      <w:szCs w:val="20"/>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5">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character" w:customStyle="1" w:styleId="UnresolvedMention2">
    <w:name w:val="Unresolved Mention2"/>
    <w:basedOn w:val="DefaultParagraphFont"/>
    <w:uiPriority w:val="99"/>
    <w:semiHidden/>
    <w:unhideWhenUsed/>
    <w:rsid w:val="00B506BA"/>
    <w:rPr>
      <w:color w:val="605E5C"/>
      <w:shd w:val="clear" w:color="auto" w:fill="E1DFDD"/>
    </w:rPr>
  </w:style>
  <w:style w:type="paragraph" w:customStyle="1" w:styleId="SectionHeading">
    <w:name w:val="SectionHeading"/>
    <w:basedOn w:val="Normal"/>
    <w:rsid w:val="007E081E"/>
    <w:pPr>
      <w:keepNext/>
      <w:keepLines/>
      <w:numPr>
        <w:ilvl w:val="1"/>
        <w:numId w:val="9"/>
      </w:numPr>
      <w:spacing w:before="200" w:after="200" w:line="240" w:lineRule="auto"/>
      <w:jc w:val="both"/>
    </w:pPr>
    <w:rPr>
      <w:rFonts w:ascii="Times New Roman" w:eastAsia="MS Mincho" w:hAnsi="Times New Roman" w:cs="Times New Roman"/>
      <w:kern w:val="28"/>
      <w:lang w:eastAsia="ja-JP"/>
    </w:rPr>
  </w:style>
  <w:style w:type="paragraph" w:customStyle="1" w:styleId="whitespace-pre-wrap">
    <w:name w:val="whitespace-pre-wrap"/>
    <w:basedOn w:val="Normal"/>
    <w:rsid w:val="00CF7219"/>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whitespace-normal">
    <w:name w:val="whitespace-normal"/>
    <w:basedOn w:val="Normal"/>
    <w:rsid w:val="00CF7219"/>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katex-mathml">
    <w:name w:val="katex-mathml"/>
    <w:basedOn w:val="DefaultParagraphFont"/>
    <w:rsid w:val="008673A8"/>
  </w:style>
  <w:style w:type="character" w:customStyle="1" w:styleId="mord">
    <w:name w:val="mord"/>
    <w:basedOn w:val="DefaultParagraphFont"/>
    <w:rsid w:val="008673A8"/>
  </w:style>
  <w:style w:type="character" w:customStyle="1" w:styleId="vlist-s">
    <w:name w:val="vlist-s"/>
    <w:basedOn w:val="DefaultParagraphFont"/>
    <w:rsid w:val="004C7FF4"/>
  </w:style>
  <w:style w:type="character" w:customStyle="1" w:styleId="mrel">
    <w:name w:val="mrel"/>
    <w:basedOn w:val="DefaultParagraphFont"/>
    <w:rsid w:val="004C7FF4"/>
  </w:style>
  <w:style w:type="character" w:customStyle="1" w:styleId="mopen">
    <w:name w:val="mopen"/>
    <w:basedOn w:val="DefaultParagraphFont"/>
    <w:rsid w:val="004C7FF4"/>
  </w:style>
  <w:style w:type="character" w:customStyle="1" w:styleId="mpunct">
    <w:name w:val="mpunct"/>
    <w:basedOn w:val="DefaultParagraphFont"/>
    <w:rsid w:val="004C7FF4"/>
  </w:style>
  <w:style w:type="character" w:customStyle="1" w:styleId="minner">
    <w:name w:val="minner"/>
    <w:basedOn w:val="DefaultParagraphFont"/>
    <w:rsid w:val="004C7FF4"/>
  </w:style>
  <w:style w:type="character" w:customStyle="1" w:styleId="mclose">
    <w:name w:val="mclose"/>
    <w:basedOn w:val="DefaultParagraphFont"/>
    <w:rsid w:val="004C7FF4"/>
  </w:style>
  <w:style w:type="character" w:customStyle="1" w:styleId="mop">
    <w:name w:val="mop"/>
    <w:basedOn w:val="DefaultParagraphFont"/>
    <w:rsid w:val="004C7FF4"/>
  </w:style>
  <w:style w:type="character" w:customStyle="1" w:styleId="mbin">
    <w:name w:val="mbin"/>
    <w:basedOn w:val="DefaultParagraphFont"/>
    <w:rsid w:val="004C7FF4"/>
  </w:style>
  <w:style w:type="character" w:customStyle="1" w:styleId="hwtze">
    <w:name w:val="hwtze"/>
    <w:rsid w:val="00AE36DB"/>
  </w:style>
  <w:style w:type="character" w:customStyle="1" w:styleId="rynqvb">
    <w:name w:val="rynqvb"/>
    <w:rsid w:val="00AE3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24814">
      <w:bodyDiv w:val="1"/>
      <w:marLeft w:val="0"/>
      <w:marRight w:val="0"/>
      <w:marTop w:val="0"/>
      <w:marBottom w:val="0"/>
      <w:divBdr>
        <w:top w:val="none" w:sz="0" w:space="0" w:color="auto"/>
        <w:left w:val="none" w:sz="0" w:space="0" w:color="auto"/>
        <w:bottom w:val="none" w:sz="0" w:space="0" w:color="auto"/>
        <w:right w:val="none" w:sz="0" w:space="0" w:color="auto"/>
      </w:divBdr>
    </w:div>
    <w:div w:id="195971520">
      <w:bodyDiv w:val="1"/>
      <w:marLeft w:val="0"/>
      <w:marRight w:val="0"/>
      <w:marTop w:val="0"/>
      <w:marBottom w:val="0"/>
      <w:divBdr>
        <w:top w:val="none" w:sz="0" w:space="0" w:color="auto"/>
        <w:left w:val="none" w:sz="0" w:space="0" w:color="auto"/>
        <w:bottom w:val="none" w:sz="0" w:space="0" w:color="auto"/>
        <w:right w:val="none" w:sz="0" w:space="0" w:color="auto"/>
      </w:divBdr>
    </w:div>
    <w:div w:id="483668121">
      <w:bodyDiv w:val="1"/>
      <w:marLeft w:val="0"/>
      <w:marRight w:val="0"/>
      <w:marTop w:val="0"/>
      <w:marBottom w:val="0"/>
      <w:divBdr>
        <w:top w:val="none" w:sz="0" w:space="0" w:color="auto"/>
        <w:left w:val="none" w:sz="0" w:space="0" w:color="auto"/>
        <w:bottom w:val="none" w:sz="0" w:space="0" w:color="auto"/>
        <w:right w:val="none" w:sz="0" w:space="0" w:color="auto"/>
      </w:divBdr>
    </w:div>
    <w:div w:id="613053516">
      <w:bodyDiv w:val="1"/>
      <w:marLeft w:val="0"/>
      <w:marRight w:val="0"/>
      <w:marTop w:val="0"/>
      <w:marBottom w:val="0"/>
      <w:divBdr>
        <w:top w:val="none" w:sz="0" w:space="0" w:color="auto"/>
        <w:left w:val="none" w:sz="0" w:space="0" w:color="auto"/>
        <w:bottom w:val="none" w:sz="0" w:space="0" w:color="auto"/>
        <w:right w:val="none" w:sz="0" w:space="0" w:color="auto"/>
      </w:divBdr>
    </w:div>
    <w:div w:id="661542580">
      <w:bodyDiv w:val="1"/>
      <w:marLeft w:val="0"/>
      <w:marRight w:val="0"/>
      <w:marTop w:val="0"/>
      <w:marBottom w:val="0"/>
      <w:divBdr>
        <w:top w:val="none" w:sz="0" w:space="0" w:color="auto"/>
        <w:left w:val="none" w:sz="0" w:space="0" w:color="auto"/>
        <w:bottom w:val="none" w:sz="0" w:space="0" w:color="auto"/>
        <w:right w:val="none" w:sz="0" w:space="0" w:color="auto"/>
      </w:divBdr>
    </w:div>
    <w:div w:id="1230462990">
      <w:bodyDiv w:val="1"/>
      <w:marLeft w:val="0"/>
      <w:marRight w:val="0"/>
      <w:marTop w:val="0"/>
      <w:marBottom w:val="0"/>
      <w:divBdr>
        <w:top w:val="none" w:sz="0" w:space="0" w:color="auto"/>
        <w:left w:val="none" w:sz="0" w:space="0" w:color="auto"/>
        <w:bottom w:val="none" w:sz="0" w:space="0" w:color="auto"/>
        <w:right w:val="none" w:sz="0" w:space="0" w:color="auto"/>
      </w:divBdr>
    </w:div>
    <w:div w:id="1240678803">
      <w:bodyDiv w:val="1"/>
      <w:marLeft w:val="0"/>
      <w:marRight w:val="0"/>
      <w:marTop w:val="0"/>
      <w:marBottom w:val="0"/>
      <w:divBdr>
        <w:top w:val="none" w:sz="0" w:space="0" w:color="auto"/>
        <w:left w:val="none" w:sz="0" w:space="0" w:color="auto"/>
        <w:bottom w:val="none" w:sz="0" w:space="0" w:color="auto"/>
        <w:right w:val="none" w:sz="0" w:space="0" w:color="auto"/>
      </w:divBdr>
    </w:div>
    <w:div w:id="1395543079">
      <w:bodyDiv w:val="1"/>
      <w:marLeft w:val="0"/>
      <w:marRight w:val="0"/>
      <w:marTop w:val="0"/>
      <w:marBottom w:val="0"/>
      <w:divBdr>
        <w:top w:val="none" w:sz="0" w:space="0" w:color="auto"/>
        <w:left w:val="none" w:sz="0" w:space="0" w:color="auto"/>
        <w:bottom w:val="none" w:sz="0" w:space="0" w:color="auto"/>
        <w:right w:val="none" w:sz="0" w:space="0" w:color="auto"/>
      </w:divBdr>
    </w:div>
    <w:div w:id="1673407466">
      <w:bodyDiv w:val="1"/>
      <w:marLeft w:val="0"/>
      <w:marRight w:val="0"/>
      <w:marTop w:val="0"/>
      <w:marBottom w:val="0"/>
      <w:divBdr>
        <w:top w:val="none" w:sz="0" w:space="0" w:color="auto"/>
        <w:left w:val="none" w:sz="0" w:space="0" w:color="auto"/>
        <w:bottom w:val="none" w:sz="0" w:space="0" w:color="auto"/>
        <w:right w:val="none" w:sz="0" w:space="0" w:color="auto"/>
      </w:divBdr>
    </w:div>
    <w:div w:id="1748767746">
      <w:bodyDiv w:val="1"/>
      <w:marLeft w:val="0"/>
      <w:marRight w:val="0"/>
      <w:marTop w:val="0"/>
      <w:marBottom w:val="0"/>
      <w:divBdr>
        <w:top w:val="none" w:sz="0" w:space="0" w:color="auto"/>
        <w:left w:val="none" w:sz="0" w:space="0" w:color="auto"/>
        <w:bottom w:val="none" w:sz="0" w:space="0" w:color="auto"/>
        <w:right w:val="none" w:sz="0" w:space="0" w:color="auto"/>
      </w:divBdr>
    </w:div>
    <w:div w:id="1903054457">
      <w:bodyDiv w:val="1"/>
      <w:marLeft w:val="0"/>
      <w:marRight w:val="0"/>
      <w:marTop w:val="0"/>
      <w:marBottom w:val="0"/>
      <w:divBdr>
        <w:top w:val="none" w:sz="0" w:space="0" w:color="auto"/>
        <w:left w:val="none" w:sz="0" w:space="0" w:color="auto"/>
        <w:bottom w:val="none" w:sz="0" w:space="0" w:color="auto"/>
        <w:right w:val="none" w:sz="0" w:space="0" w:color="auto"/>
      </w:divBdr>
    </w:div>
    <w:div w:id="2085447972">
      <w:bodyDiv w:val="1"/>
      <w:marLeft w:val="0"/>
      <w:marRight w:val="0"/>
      <w:marTop w:val="0"/>
      <w:marBottom w:val="0"/>
      <w:divBdr>
        <w:top w:val="none" w:sz="0" w:space="0" w:color="auto"/>
        <w:left w:val="none" w:sz="0" w:space="0" w:color="auto"/>
        <w:bottom w:val="none" w:sz="0" w:space="0" w:color="auto"/>
        <w:right w:val="none" w:sz="0" w:space="0" w:color="auto"/>
      </w:divBdr>
    </w:div>
    <w:div w:id="2141995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zQpzta9eGPAMsiNz/vyvNvo1JQ==">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</go:docsCustomData>
</go:gDocsCustomXmlDataStorage>
</file>

<file path=customXml/itemProps1.xml><?xml version="1.0" encoding="utf-8"?>
<ds:datastoreItem xmlns:ds="http://schemas.openxmlformats.org/officeDocument/2006/customXml" ds:itemID="{F12F00F4-970A-4E89-9DE2-FB9FBC6AE2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3268</Words>
  <Characters>18629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dechimounk88@gmail.com</cp:lastModifiedBy>
  <cp:revision>2</cp:revision>
  <cp:lastPrinted>2026-05-02T14:40:00Z</cp:lastPrinted>
  <dcterms:created xsi:type="dcterms:W3CDTF">2026-05-05T08:38:00Z</dcterms:created>
  <dcterms:modified xsi:type="dcterms:W3CDTF">2026-05-05T08:38:00Z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id="U8gFy2ib"/&gt;&lt;style id="http://www.zotero.org/styles/nlm-citation-sequence" locale="en-US"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ies>
</file>